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Narrow" w:eastAsiaTheme="minorHAnsi" w:hAnsi="Arial Narrow" w:cstheme="minorBidi"/>
          <w:b/>
          <w:color w:val="auto"/>
          <w:sz w:val="22"/>
          <w:szCs w:val="22"/>
          <w:lang w:val="es-ES" w:eastAsia="en-US"/>
        </w:rPr>
        <w:id w:val="1039709670"/>
        <w:docPartObj>
          <w:docPartGallery w:val="Table of Contents"/>
          <w:docPartUnique/>
        </w:docPartObj>
      </w:sdtPr>
      <w:sdtEndPr>
        <w:rPr>
          <w:rFonts w:asciiTheme="minorHAnsi" w:hAnsiTheme="minorHAnsi"/>
          <w:bCs/>
        </w:rPr>
      </w:sdtEndPr>
      <w:sdtContent>
        <w:p w:rsidR="00D855FB" w:rsidRPr="00D855FB" w:rsidRDefault="00D855FB" w:rsidP="00D855FB">
          <w:pPr>
            <w:pStyle w:val="TtuloTDC"/>
            <w:jc w:val="center"/>
            <w:rPr>
              <w:rFonts w:ascii="Arial Narrow" w:hAnsi="Arial Narrow"/>
              <w:b/>
              <w:color w:val="auto"/>
              <w:lang w:val="es-ES"/>
            </w:rPr>
          </w:pPr>
          <w:r w:rsidRPr="00D855FB">
            <w:rPr>
              <w:rFonts w:ascii="Arial Narrow" w:hAnsi="Arial Narrow"/>
              <w:b/>
              <w:color w:val="auto"/>
              <w:lang w:val="es-ES"/>
            </w:rPr>
            <w:t>CO</w:t>
          </w:r>
          <w:bookmarkStart w:id="0" w:name="_GoBack"/>
          <w:bookmarkEnd w:id="0"/>
          <w:r w:rsidRPr="00D855FB">
            <w:rPr>
              <w:rFonts w:ascii="Arial Narrow" w:hAnsi="Arial Narrow"/>
              <w:b/>
              <w:color w:val="auto"/>
              <w:lang w:val="es-ES"/>
            </w:rPr>
            <w:t>NTENIDO</w:t>
          </w:r>
        </w:p>
        <w:p w:rsidR="00D855FB" w:rsidRPr="0097647A" w:rsidRDefault="00D855FB" w:rsidP="0097647A">
          <w:pPr>
            <w:pStyle w:val="TDC1"/>
            <w:rPr>
              <w:rStyle w:val="Hipervnculo"/>
              <w:b w:val="0"/>
            </w:rPr>
          </w:pPr>
          <w:r>
            <w:rPr>
              <w:bCs/>
              <w:lang w:val="es-ES"/>
            </w:rPr>
            <w:fldChar w:fldCharType="begin"/>
          </w:r>
          <w:r>
            <w:rPr>
              <w:bCs/>
              <w:lang w:val="es-ES"/>
            </w:rPr>
            <w:instrText xml:space="preserve"> TOC \o "1-3" \h \z \u </w:instrText>
          </w:r>
          <w:r>
            <w:rPr>
              <w:bCs/>
              <w:lang w:val="es-ES"/>
            </w:rPr>
            <w:fldChar w:fldCharType="separate"/>
          </w:r>
          <w:hyperlink w:anchor="_Toc527641067" w:history="1">
            <w:r w:rsidRPr="0097647A">
              <w:rPr>
                <w:rStyle w:val="Hipervnculo"/>
              </w:rPr>
              <w:t>CONDICIONES DEL SERVICIO DE PORTABILIDAD</w:t>
            </w:r>
            <w:r w:rsidRPr="0097647A">
              <w:rPr>
                <w:rStyle w:val="Hipervnculo"/>
                <w:webHidden/>
              </w:rPr>
              <w:tab/>
            </w:r>
            <w:r w:rsidRPr="0097647A">
              <w:rPr>
                <w:rStyle w:val="Hipervnculo"/>
                <w:b w:val="0"/>
                <w:webHidden/>
              </w:rPr>
              <w:fldChar w:fldCharType="begin"/>
            </w:r>
            <w:r w:rsidRPr="0097647A">
              <w:rPr>
                <w:rStyle w:val="Hipervnculo"/>
                <w:webHidden/>
              </w:rPr>
              <w:instrText xml:space="preserve"> PAGEREF _Toc527641067 \h </w:instrText>
            </w:r>
            <w:r w:rsidRPr="0097647A">
              <w:rPr>
                <w:rStyle w:val="Hipervnculo"/>
                <w:b w:val="0"/>
                <w:webHidden/>
              </w:rPr>
            </w:r>
            <w:r w:rsidRPr="0097647A">
              <w:rPr>
                <w:rStyle w:val="Hipervnculo"/>
                <w:b w:val="0"/>
                <w:webHidden/>
              </w:rPr>
              <w:fldChar w:fldCharType="separate"/>
            </w:r>
            <w:r w:rsidR="0097647A">
              <w:rPr>
                <w:rStyle w:val="Hipervnculo"/>
                <w:webHidden/>
              </w:rPr>
              <w:t>2</w:t>
            </w:r>
            <w:r w:rsidRPr="0097647A">
              <w:rPr>
                <w:rStyle w:val="Hipervnculo"/>
                <w:b w:val="0"/>
                <w:webHidden/>
              </w:rPr>
              <w:fldChar w:fldCharType="end"/>
            </w:r>
          </w:hyperlink>
        </w:p>
        <w:p w:rsidR="00D855FB" w:rsidRPr="0097647A" w:rsidRDefault="00AC6C92" w:rsidP="0097647A">
          <w:pPr>
            <w:pStyle w:val="TDC3"/>
            <w:rPr>
              <w:rStyle w:val="Hipervnculo"/>
              <w:b w:val="0"/>
            </w:rPr>
          </w:pPr>
          <w:hyperlink w:anchor="_Toc527641068" w:history="1">
            <w:r w:rsidR="00D855FB" w:rsidRPr="0097647A">
              <w:rPr>
                <w:rStyle w:val="Hipervnculo"/>
              </w:rPr>
              <w:t>1. DESCRIPCIÓN DE PORTABILIDAD.</w:t>
            </w:r>
            <w:r w:rsidR="00D855FB" w:rsidRPr="0097647A">
              <w:rPr>
                <w:rStyle w:val="Hipervnculo"/>
                <w:webHidden/>
              </w:rPr>
              <w:tab/>
            </w:r>
            <w:r w:rsidR="00D855FB" w:rsidRPr="0097647A">
              <w:rPr>
                <w:rStyle w:val="Hipervnculo"/>
                <w:b w:val="0"/>
                <w:webHidden/>
              </w:rPr>
              <w:fldChar w:fldCharType="begin"/>
            </w:r>
            <w:r w:rsidR="00D855FB" w:rsidRPr="0097647A">
              <w:rPr>
                <w:rStyle w:val="Hipervnculo"/>
                <w:webHidden/>
              </w:rPr>
              <w:instrText xml:space="preserve"> PAGEREF _Toc527641068 \h </w:instrText>
            </w:r>
            <w:r w:rsidR="00D855FB" w:rsidRPr="0097647A">
              <w:rPr>
                <w:rStyle w:val="Hipervnculo"/>
                <w:b w:val="0"/>
                <w:webHidden/>
              </w:rPr>
            </w:r>
            <w:r w:rsidR="00D855FB" w:rsidRPr="0097647A">
              <w:rPr>
                <w:rStyle w:val="Hipervnculo"/>
                <w:b w:val="0"/>
                <w:webHidden/>
              </w:rPr>
              <w:fldChar w:fldCharType="separate"/>
            </w:r>
            <w:r w:rsidR="0097647A">
              <w:rPr>
                <w:rStyle w:val="Hipervnculo"/>
                <w:webHidden/>
              </w:rPr>
              <w:t>2</w:t>
            </w:r>
            <w:r w:rsidR="00D855FB" w:rsidRPr="0097647A">
              <w:rPr>
                <w:rStyle w:val="Hipervnculo"/>
                <w:b w:val="0"/>
                <w:webHidden/>
              </w:rPr>
              <w:fldChar w:fldCharType="end"/>
            </w:r>
          </w:hyperlink>
        </w:p>
        <w:p w:rsidR="00D855FB" w:rsidRPr="0097647A" w:rsidRDefault="00AC6C92" w:rsidP="0097647A">
          <w:pPr>
            <w:pStyle w:val="TDC3"/>
            <w:rPr>
              <w:rStyle w:val="Hipervnculo"/>
              <w:b w:val="0"/>
            </w:rPr>
          </w:pPr>
          <w:hyperlink w:anchor="_Toc527641069" w:history="1">
            <w:r w:rsidR="00D855FB" w:rsidRPr="0097647A">
              <w:rPr>
                <w:rStyle w:val="Hipervnculo"/>
              </w:rPr>
              <w:t>2. ÁMBITO DE APLICACIÓN DE LA PORTABILIDAD.</w:t>
            </w:r>
            <w:r w:rsidR="00D855FB" w:rsidRPr="0097647A">
              <w:rPr>
                <w:rStyle w:val="Hipervnculo"/>
                <w:webHidden/>
              </w:rPr>
              <w:tab/>
            </w:r>
            <w:r w:rsidR="00D855FB" w:rsidRPr="0097647A">
              <w:rPr>
                <w:rStyle w:val="Hipervnculo"/>
                <w:b w:val="0"/>
                <w:webHidden/>
              </w:rPr>
              <w:fldChar w:fldCharType="begin"/>
            </w:r>
            <w:r w:rsidR="00D855FB" w:rsidRPr="0097647A">
              <w:rPr>
                <w:rStyle w:val="Hipervnculo"/>
                <w:webHidden/>
              </w:rPr>
              <w:instrText xml:space="preserve"> PAGEREF _Toc527641069 \h </w:instrText>
            </w:r>
            <w:r w:rsidR="00D855FB" w:rsidRPr="0097647A">
              <w:rPr>
                <w:rStyle w:val="Hipervnculo"/>
                <w:b w:val="0"/>
                <w:webHidden/>
              </w:rPr>
            </w:r>
            <w:r w:rsidR="00D855FB" w:rsidRPr="0097647A">
              <w:rPr>
                <w:rStyle w:val="Hipervnculo"/>
                <w:b w:val="0"/>
                <w:webHidden/>
              </w:rPr>
              <w:fldChar w:fldCharType="separate"/>
            </w:r>
            <w:r w:rsidR="0097647A">
              <w:rPr>
                <w:rStyle w:val="Hipervnculo"/>
                <w:webHidden/>
              </w:rPr>
              <w:t>2</w:t>
            </w:r>
            <w:r w:rsidR="00D855FB" w:rsidRPr="0097647A">
              <w:rPr>
                <w:rStyle w:val="Hipervnculo"/>
                <w:b w:val="0"/>
                <w:webHidden/>
              </w:rPr>
              <w:fldChar w:fldCharType="end"/>
            </w:r>
          </w:hyperlink>
        </w:p>
        <w:p w:rsidR="00D855FB" w:rsidRPr="0097647A" w:rsidRDefault="00AC6C92" w:rsidP="0097647A">
          <w:pPr>
            <w:pStyle w:val="TDC3"/>
            <w:rPr>
              <w:rStyle w:val="Hipervnculo"/>
              <w:b w:val="0"/>
            </w:rPr>
          </w:pPr>
          <w:hyperlink w:anchor="_Toc527641070" w:history="1">
            <w:r w:rsidR="00D855FB" w:rsidRPr="0097647A">
              <w:rPr>
                <w:rStyle w:val="Hipervnculo"/>
              </w:rPr>
              <w:t>3. PARTES QUE INTERVIENEN.</w:t>
            </w:r>
            <w:r w:rsidR="00D855FB" w:rsidRPr="0097647A">
              <w:rPr>
                <w:rStyle w:val="Hipervnculo"/>
                <w:webHidden/>
              </w:rPr>
              <w:tab/>
            </w:r>
            <w:r w:rsidR="00D855FB" w:rsidRPr="0097647A">
              <w:rPr>
                <w:rStyle w:val="Hipervnculo"/>
                <w:b w:val="0"/>
                <w:webHidden/>
              </w:rPr>
              <w:fldChar w:fldCharType="begin"/>
            </w:r>
            <w:r w:rsidR="00D855FB" w:rsidRPr="0097647A">
              <w:rPr>
                <w:rStyle w:val="Hipervnculo"/>
                <w:webHidden/>
              </w:rPr>
              <w:instrText xml:space="preserve"> PAGEREF _Toc527641070 \h </w:instrText>
            </w:r>
            <w:r w:rsidR="00D855FB" w:rsidRPr="0097647A">
              <w:rPr>
                <w:rStyle w:val="Hipervnculo"/>
                <w:b w:val="0"/>
                <w:webHidden/>
              </w:rPr>
            </w:r>
            <w:r w:rsidR="00D855FB" w:rsidRPr="0097647A">
              <w:rPr>
                <w:rStyle w:val="Hipervnculo"/>
                <w:b w:val="0"/>
                <w:webHidden/>
              </w:rPr>
              <w:fldChar w:fldCharType="separate"/>
            </w:r>
            <w:r w:rsidR="0097647A">
              <w:rPr>
                <w:rStyle w:val="Hipervnculo"/>
                <w:webHidden/>
              </w:rPr>
              <w:t>2</w:t>
            </w:r>
            <w:r w:rsidR="00D855FB" w:rsidRPr="0097647A">
              <w:rPr>
                <w:rStyle w:val="Hipervnculo"/>
                <w:b w:val="0"/>
                <w:webHidden/>
              </w:rPr>
              <w:fldChar w:fldCharType="end"/>
            </w:r>
          </w:hyperlink>
        </w:p>
        <w:p w:rsidR="00D855FB" w:rsidRPr="0097647A" w:rsidRDefault="00AC6C92" w:rsidP="0097647A">
          <w:pPr>
            <w:pStyle w:val="TDC3"/>
            <w:rPr>
              <w:rStyle w:val="Hipervnculo"/>
              <w:b w:val="0"/>
            </w:rPr>
          </w:pPr>
          <w:hyperlink w:anchor="_Toc527641071" w:history="1">
            <w:r w:rsidR="00D855FB" w:rsidRPr="0097647A">
              <w:rPr>
                <w:rStyle w:val="Hipervnculo"/>
              </w:rPr>
              <w:t>4. ELEMENTOS QUE CONFORMAN LA PORTABILIDAD.</w:t>
            </w:r>
            <w:r w:rsidR="00D855FB" w:rsidRPr="0097647A">
              <w:rPr>
                <w:rStyle w:val="Hipervnculo"/>
                <w:webHidden/>
              </w:rPr>
              <w:tab/>
            </w:r>
            <w:r w:rsidR="00D855FB" w:rsidRPr="0097647A">
              <w:rPr>
                <w:rStyle w:val="Hipervnculo"/>
                <w:b w:val="0"/>
                <w:webHidden/>
              </w:rPr>
              <w:fldChar w:fldCharType="begin"/>
            </w:r>
            <w:r w:rsidR="00D855FB" w:rsidRPr="0097647A">
              <w:rPr>
                <w:rStyle w:val="Hipervnculo"/>
                <w:webHidden/>
              </w:rPr>
              <w:instrText xml:space="preserve"> PAGEREF _Toc527641071 \h </w:instrText>
            </w:r>
            <w:r w:rsidR="00D855FB" w:rsidRPr="0097647A">
              <w:rPr>
                <w:rStyle w:val="Hipervnculo"/>
                <w:b w:val="0"/>
                <w:webHidden/>
              </w:rPr>
            </w:r>
            <w:r w:rsidR="00D855FB" w:rsidRPr="0097647A">
              <w:rPr>
                <w:rStyle w:val="Hipervnculo"/>
                <w:b w:val="0"/>
                <w:webHidden/>
              </w:rPr>
              <w:fldChar w:fldCharType="separate"/>
            </w:r>
            <w:r w:rsidR="0097647A">
              <w:rPr>
                <w:rStyle w:val="Hipervnculo"/>
                <w:webHidden/>
              </w:rPr>
              <w:t>2</w:t>
            </w:r>
            <w:r w:rsidR="00D855FB" w:rsidRPr="0097647A">
              <w:rPr>
                <w:rStyle w:val="Hipervnculo"/>
                <w:b w:val="0"/>
                <w:webHidden/>
              </w:rPr>
              <w:fldChar w:fldCharType="end"/>
            </w:r>
          </w:hyperlink>
        </w:p>
        <w:p w:rsidR="00D855FB" w:rsidRPr="0097647A" w:rsidRDefault="00AC6C92" w:rsidP="0097647A">
          <w:pPr>
            <w:pStyle w:val="TDC3"/>
            <w:rPr>
              <w:rStyle w:val="Hipervnculo"/>
              <w:b w:val="0"/>
            </w:rPr>
          </w:pPr>
          <w:hyperlink w:anchor="_Toc527641072" w:history="1">
            <w:r w:rsidR="00D855FB" w:rsidRPr="0097647A">
              <w:rPr>
                <w:rStyle w:val="Hipervnculo"/>
              </w:rPr>
              <w:t>5. REQUISITOS PARA SOLICITAR LA PORTABILIDAD.</w:t>
            </w:r>
            <w:r w:rsidR="00D855FB" w:rsidRPr="0097647A">
              <w:rPr>
                <w:rStyle w:val="Hipervnculo"/>
                <w:webHidden/>
              </w:rPr>
              <w:tab/>
            </w:r>
            <w:r w:rsidR="00D855FB" w:rsidRPr="0097647A">
              <w:rPr>
                <w:rStyle w:val="Hipervnculo"/>
                <w:b w:val="0"/>
                <w:webHidden/>
              </w:rPr>
              <w:fldChar w:fldCharType="begin"/>
            </w:r>
            <w:r w:rsidR="00D855FB" w:rsidRPr="0097647A">
              <w:rPr>
                <w:rStyle w:val="Hipervnculo"/>
                <w:webHidden/>
              </w:rPr>
              <w:instrText xml:space="preserve"> PAGEREF _Toc527641072 \h </w:instrText>
            </w:r>
            <w:r w:rsidR="00D855FB" w:rsidRPr="0097647A">
              <w:rPr>
                <w:rStyle w:val="Hipervnculo"/>
                <w:b w:val="0"/>
                <w:webHidden/>
              </w:rPr>
            </w:r>
            <w:r w:rsidR="00D855FB" w:rsidRPr="0097647A">
              <w:rPr>
                <w:rStyle w:val="Hipervnculo"/>
                <w:b w:val="0"/>
                <w:webHidden/>
              </w:rPr>
              <w:fldChar w:fldCharType="separate"/>
            </w:r>
            <w:r w:rsidR="0097647A">
              <w:rPr>
                <w:rStyle w:val="Hipervnculo"/>
                <w:webHidden/>
              </w:rPr>
              <w:t>2</w:t>
            </w:r>
            <w:r w:rsidR="00D855FB" w:rsidRPr="0097647A">
              <w:rPr>
                <w:rStyle w:val="Hipervnculo"/>
                <w:b w:val="0"/>
                <w:webHidden/>
              </w:rPr>
              <w:fldChar w:fldCharType="end"/>
            </w:r>
          </w:hyperlink>
        </w:p>
        <w:p w:rsidR="00D855FB" w:rsidRPr="0097647A" w:rsidRDefault="00AC6C92" w:rsidP="0097647A">
          <w:pPr>
            <w:pStyle w:val="TDC3"/>
            <w:rPr>
              <w:rStyle w:val="Hipervnculo"/>
              <w:b w:val="0"/>
            </w:rPr>
          </w:pPr>
          <w:hyperlink w:anchor="_Toc527641073" w:history="1">
            <w:r w:rsidR="00D855FB" w:rsidRPr="0097647A">
              <w:rPr>
                <w:rStyle w:val="Hipervnculo"/>
              </w:rPr>
              <w:t>6. PRESENTACIÓN DE LA SOLICITUD DE PORTABILIDAD.</w:t>
            </w:r>
            <w:r w:rsidR="00D855FB" w:rsidRPr="0097647A">
              <w:rPr>
                <w:rStyle w:val="Hipervnculo"/>
                <w:webHidden/>
              </w:rPr>
              <w:tab/>
            </w:r>
            <w:r w:rsidR="00D855FB" w:rsidRPr="0097647A">
              <w:rPr>
                <w:rStyle w:val="Hipervnculo"/>
                <w:b w:val="0"/>
                <w:webHidden/>
              </w:rPr>
              <w:fldChar w:fldCharType="begin"/>
            </w:r>
            <w:r w:rsidR="00D855FB" w:rsidRPr="0097647A">
              <w:rPr>
                <w:rStyle w:val="Hipervnculo"/>
                <w:webHidden/>
              </w:rPr>
              <w:instrText xml:space="preserve"> PAGEREF _Toc527641073 \h </w:instrText>
            </w:r>
            <w:r w:rsidR="00D855FB" w:rsidRPr="0097647A">
              <w:rPr>
                <w:rStyle w:val="Hipervnculo"/>
                <w:b w:val="0"/>
                <w:webHidden/>
              </w:rPr>
            </w:r>
            <w:r w:rsidR="00D855FB" w:rsidRPr="0097647A">
              <w:rPr>
                <w:rStyle w:val="Hipervnculo"/>
                <w:b w:val="0"/>
                <w:webHidden/>
              </w:rPr>
              <w:fldChar w:fldCharType="separate"/>
            </w:r>
            <w:r w:rsidR="0097647A">
              <w:rPr>
                <w:rStyle w:val="Hipervnculo"/>
                <w:webHidden/>
              </w:rPr>
              <w:t>2</w:t>
            </w:r>
            <w:r w:rsidR="00D855FB" w:rsidRPr="0097647A">
              <w:rPr>
                <w:rStyle w:val="Hipervnculo"/>
                <w:b w:val="0"/>
                <w:webHidden/>
              </w:rPr>
              <w:fldChar w:fldCharType="end"/>
            </w:r>
          </w:hyperlink>
        </w:p>
        <w:p w:rsidR="00D855FB" w:rsidRPr="0097647A" w:rsidRDefault="00AC6C92" w:rsidP="0097647A">
          <w:pPr>
            <w:pStyle w:val="TDC3"/>
            <w:rPr>
              <w:rStyle w:val="Hipervnculo"/>
              <w:b w:val="0"/>
            </w:rPr>
          </w:pPr>
          <w:hyperlink w:anchor="_Toc527641074" w:history="1">
            <w:r w:rsidR="00D855FB" w:rsidRPr="0097647A">
              <w:rPr>
                <w:rStyle w:val="Hipervnculo"/>
              </w:rPr>
              <w:t>7. DERECHOS DEL CONSUMIDOR.</w:t>
            </w:r>
            <w:r w:rsidR="00D855FB" w:rsidRPr="0097647A">
              <w:rPr>
                <w:rStyle w:val="Hipervnculo"/>
                <w:webHidden/>
              </w:rPr>
              <w:tab/>
            </w:r>
            <w:r w:rsidR="00D855FB" w:rsidRPr="0097647A">
              <w:rPr>
                <w:rStyle w:val="Hipervnculo"/>
                <w:b w:val="0"/>
                <w:webHidden/>
              </w:rPr>
              <w:fldChar w:fldCharType="begin"/>
            </w:r>
            <w:r w:rsidR="00D855FB" w:rsidRPr="0097647A">
              <w:rPr>
                <w:rStyle w:val="Hipervnculo"/>
                <w:webHidden/>
              </w:rPr>
              <w:instrText xml:space="preserve"> PAGEREF _Toc527641074 \h </w:instrText>
            </w:r>
            <w:r w:rsidR="00D855FB" w:rsidRPr="0097647A">
              <w:rPr>
                <w:rStyle w:val="Hipervnculo"/>
                <w:b w:val="0"/>
                <w:webHidden/>
              </w:rPr>
            </w:r>
            <w:r w:rsidR="00D855FB" w:rsidRPr="0097647A">
              <w:rPr>
                <w:rStyle w:val="Hipervnculo"/>
                <w:b w:val="0"/>
                <w:webHidden/>
              </w:rPr>
              <w:fldChar w:fldCharType="separate"/>
            </w:r>
            <w:r w:rsidR="0097647A">
              <w:rPr>
                <w:rStyle w:val="Hipervnculo"/>
                <w:webHidden/>
              </w:rPr>
              <w:t>2</w:t>
            </w:r>
            <w:r w:rsidR="00D855FB" w:rsidRPr="0097647A">
              <w:rPr>
                <w:rStyle w:val="Hipervnculo"/>
                <w:b w:val="0"/>
                <w:webHidden/>
              </w:rPr>
              <w:fldChar w:fldCharType="end"/>
            </w:r>
          </w:hyperlink>
        </w:p>
        <w:p w:rsidR="00D855FB" w:rsidRPr="0097647A" w:rsidRDefault="00AC6C92" w:rsidP="0097647A">
          <w:pPr>
            <w:pStyle w:val="TDC3"/>
            <w:rPr>
              <w:rStyle w:val="Hipervnculo"/>
              <w:b w:val="0"/>
            </w:rPr>
          </w:pPr>
          <w:hyperlink w:anchor="_Toc527641075" w:history="1">
            <w:r w:rsidR="00D855FB" w:rsidRPr="0097647A">
              <w:rPr>
                <w:rStyle w:val="Hipervnculo"/>
              </w:rPr>
              <w:t>8. OBLIGACIONES DE TELMEX.</w:t>
            </w:r>
            <w:r w:rsidR="00D855FB" w:rsidRPr="0097647A">
              <w:rPr>
                <w:rStyle w:val="Hipervnculo"/>
                <w:webHidden/>
              </w:rPr>
              <w:tab/>
            </w:r>
            <w:r w:rsidR="00D855FB" w:rsidRPr="0097647A">
              <w:rPr>
                <w:rStyle w:val="Hipervnculo"/>
                <w:b w:val="0"/>
                <w:webHidden/>
              </w:rPr>
              <w:fldChar w:fldCharType="begin"/>
            </w:r>
            <w:r w:rsidR="00D855FB" w:rsidRPr="0097647A">
              <w:rPr>
                <w:rStyle w:val="Hipervnculo"/>
                <w:webHidden/>
              </w:rPr>
              <w:instrText xml:space="preserve"> PAGEREF _Toc527641075 \h </w:instrText>
            </w:r>
            <w:r w:rsidR="00D855FB" w:rsidRPr="0097647A">
              <w:rPr>
                <w:rStyle w:val="Hipervnculo"/>
                <w:b w:val="0"/>
                <w:webHidden/>
              </w:rPr>
            </w:r>
            <w:r w:rsidR="00D855FB" w:rsidRPr="0097647A">
              <w:rPr>
                <w:rStyle w:val="Hipervnculo"/>
                <w:b w:val="0"/>
                <w:webHidden/>
              </w:rPr>
              <w:fldChar w:fldCharType="separate"/>
            </w:r>
            <w:r w:rsidR="0097647A">
              <w:rPr>
                <w:rStyle w:val="Hipervnculo"/>
                <w:webHidden/>
              </w:rPr>
              <w:t>3</w:t>
            </w:r>
            <w:r w:rsidR="00D855FB" w:rsidRPr="0097647A">
              <w:rPr>
                <w:rStyle w:val="Hipervnculo"/>
                <w:b w:val="0"/>
                <w:webHidden/>
              </w:rPr>
              <w:fldChar w:fldCharType="end"/>
            </w:r>
          </w:hyperlink>
        </w:p>
        <w:p w:rsidR="00D855FB" w:rsidRPr="0097647A" w:rsidRDefault="00AC6C92" w:rsidP="0097647A">
          <w:pPr>
            <w:pStyle w:val="TDC3"/>
            <w:rPr>
              <w:rStyle w:val="Hipervnculo"/>
              <w:b w:val="0"/>
            </w:rPr>
          </w:pPr>
          <w:hyperlink w:anchor="_Toc527641076" w:history="1">
            <w:r w:rsidR="00D855FB" w:rsidRPr="0097647A">
              <w:rPr>
                <w:rStyle w:val="Hipervnculo"/>
              </w:rPr>
              <w:t>9. OBLIGACIONES DE EL CONSUMIDOR.</w:t>
            </w:r>
            <w:r w:rsidR="00D855FB" w:rsidRPr="0097647A">
              <w:rPr>
                <w:rStyle w:val="Hipervnculo"/>
                <w:webHidden/>
              </w:rPr>
              <w:tab/>
            </w:r>
            <w:r w:rsidR="00D855FB" w:rsidRPr="0097647A">
              <w:rPr>
                <w:rStyle w:val="Hipervnculo"/>
                <w:b w:val="0"/>
                <w:webHidden/>
              </w:rPr>
              <w:fldChar w:fldCharType="begin"/>
            </w:r>
            <w:r w:rsidR="00D855FB" w:rsidRPr="0097647A">
              <w:rPr>
                <w:rStyle w:val="Hipervnculo"/>
                <w:webHidden/>
              </w:rPr>
              <w:instrText xml:space="preserve"> PAGEREF _Toc527641076 \h </w:instrText>
            </w:r>
            <w:r w:rsidR="00D855FB" w:rsidRPr="0097647A">
              <w:rPr>
                <w:rStyle w:val="Hipervnculo"/>
                <w:b w:val="0"/>
                <w:webHidden/>
              </w:rPr>
            </w:r>
            <w:r w:rsidR="00D855FB" w:rsidRPr="0097647A">
              <w:rPr>
                <w:rStyle w:val="Hipervnculo"/>
                <w:b w:val="0"/>
                <w:webHidden/>
              </w:rPr>
              <w:fldChar w:fldCharType="separate"/>
            </w:r>
            <w:r w:rsidR="0097647A">
              <w:rPr>
                <w:rStyle w:val="Hipervnculo"/>
                <w:webHidden/>
              </w:rPr>
              <w:t>3</w:t>
            </w:r>
            <w:r w:rsidR="00D855FB" w:rsidRPr="0097647A">
              <w:rPr>
                <w:rStyle w:val="Hipervnculo"/>
                <w:b w:val="0"/>
                <w:webHidden/>
              </w:rPr>
              <w:fldChar w:fldCharType="end"/>
            </w:r>
          </w:hyperlink>
        </w:p>
        <w:p w:rsidR="00D855FB" w:rsidRPr="0097647A" w:rsidRDefault="00AC6C92" w:rsidP="0097647A">
          <w:pPr>
            <w:pStyle w:val="TDC3"/>
            <w:rPr>
              <w:rStyle w:val="Hipervnculo"/>
              <w:b w:val="0"/>
            </w:rPr>
          </w:pPr>
          <w:hyperlink w:anchor="_Toc527641077" w:history="1">
            <w:r w:rsidR="00D855FB" w:rsidRPr="0097647A">
              <w:rPr>
                <w:rStyle w:val="Hipervnculo"/>
              </w:rPr>
              <w:t>10. TERMINACIÓN DEL SERVICIO SIN NUMERACIÓN ASIGNADA.</w:t>
            </w:r>
            <w:r w:rsidR="00D855FB" w:rsidRPr="0097647A">
              <w:rPr>
                <w:rStyle w:val="Hipervnculo"/>
                <w:webHidden/>
              </w:rPr>
              <w:tab/>
            </w:r>
            <w:r w:rsidR="00D855FB" w:rsidRPr="0097647A">
              <w:rPr>
                <w:rStyle w:val="Hipervnculo"/>
                <w:b w:val="0"/>
                <w:webHidden/>
              </w:rPr>
              <w:fldChar w:fldCharType="begin"/>
            </w:r>
            <w:r w:rsidR="00D855FB" w:rsidRPr="0097647A">
              <w:rPr>
                <w:rStyle w:val="Hipervnculo"/>
                <w:webHidden/>
              </w:rPr>
              <w:instrText xml:space="preserve"> PAGEREF _Toc527641077 \h </w:instrText>
            </w:r>
            <w:r w:rsidR="00D855FB" w:rsidRPr="0097647A">
              <w:rPr>
                <w:rStyle w:val="Hipervnculo"/>
                <w:b w:val="0"/>
                <w:webHidden/>
              </w:rPr>
            </w:r>
            <w:r w:rsidR="00D855FB" w:rsidRPr="0097647A">
              <w:rPr>
                <w:rStyle w:val="Hipervnculo"/>
                <w:b w:val="0"/>
                <w:webHidden/>
              </w:rPr>
              <w:fldChar w:fldCharType="separate"/>
            </w:r>
            <w:r w:rsidR="0097647A">
              <w:rPr>
                <w:rStyle w:val="Hipervnculo"/>
                <w:webHidden/>
              </w:rPr>
              <w:t>4</w:t>
            </w:r>
            <w:r w:rsidR="00D855FB" w:rsidRPr="0097647A">
              <w:rPr>
                <w:rStyle w:val="Hipervnculo"/>
                <w:b w:val="0"/>
                <w:webHidden/>
              </w:rPr>
              <w:fldChar w:fldCharType="end"/>
            </w:r>
          </w:hyperlink>
        </w:p>
        <w:p w:rsidR="00D855FB" w:rsidRDefault="00D855FB">
          <w:r>
            <w:rPr>
              <w:b/>
              <w:bCs/>
              <w:lang w:val="es-ES"/>
            </w:rPr>
            <w:fldChar w:fldCharType="end"/>
          </w:r>
        </w:p>
      </w:sdtContent>
    </w:sdt>
    <w:p w:rsidR="00D855FB" w:rsidRPr="00D855FB" w:rsidRDefault="00D855FB" w:rsidP="0097647A">
      <w:pPr>
        <w:pStyle w:val="TDC3"/>
        <w:rPr>
          <w:rStyle w:val="Hipervnculo"/>
        </w:rPr>
      </w:pPr>
      <w:bookmarkStart w:id="1" w:name="_Toc527641067"/>
      <w:r w:rsidRPr="00D855FB">
        <w:rPr>
          <w:rStyle w:val="Hipervnculo"/>
        </w:rPr>
        <w:br w:type="page"/>
      </w:r>
    </w:p>
    <w:p w:rsidR="00D855FB" w:rsidRPr="00D855FB" w:rsidRDefault="00D855FB" w:rsidP="00D855FB">
      <w:pPr>
        <w:pStyle w:val="Ttulo1"/>
        <w:numPr>
          <w:ilvl w:val="12"/>
          <w:numId w:val="0"/>
        </w:numPr>
        <w:spacing w:before="0" w:line="240" w:lineRule="auto"/>
        <w:jc w:val="center"/>
        <w:rPr>
          <w:rFonts w:ascii="Arial Narrow" w:hAnsi="Arial Narrow"/>
          <w:b/>
          <w:color w:val="auto"/>
          <w:sz w:val="24"/>
          <w:szCs w:val="24"/>
        </w:rPr>
      </w:pPr>
      <w:r w:rsidRPr="00D855FB">
        <w:rPr>
          <w:rFonts w:ascii="Arial Narrow" w:hAnsi="Arial Narrow"/>
          <w:b/>
          <w:color w:val="auto"/>
          <w:sz w:val="24"/>
          <w:szCs w:val="24"/>
        </w:rPr>
        <w:lastRenderedPageBreak/>
        <w:t>CONDICIONES DEL SERVICIO DE PORTABILIDAD</w:t>
      </w:r>
      <w:bookmarkEnd w:id="1"/>
    </w:p>
    <w:p w:rsidR="00D855FB" w:rsidRDefault="00D855FB" w:rsidP="00D855FB">
      <w:pPr>
        <w:pStyle w:val="Ttulo2"/>
      </w:pPr>
    </w:p>
    <w:p w:rsidR="00D855FB" w:rsidRPr="00D855FB" w:rsidRDefault="00D855FB" w:rsidP="00D855FB">
      <w:pPr>
        <w:pStyle w:val="Ttulo3"/>
        <w:spacing w:before="0" w:line="240" w:lineRule="auto"/>
        <w:rPr>
          <w:rFonts w:ascii="Arial Narrow" w:hAnsi="Arial Narrow"/>
          <w:b/>
          <w:color w:val="auto"/>
          <w:sz w:val="20"/>
          <w:szCs w:val="20"/>
        </w:rPr>
      </w:pPr>
      <w:bookmarkStart w:id="2" w:name="_Toc527641068"/>
      <w:r w:rsidRPr="00D855FB">
        <w:rPr>
          <w:rFonts w:ascii="Arial Narrow" w:hAnsi="Arial Narrow"/>
          <w:b/>
          <w:color w:val="auto"/>
          <w:sz w:val="20"/>
          <w:szCs w:val="20"/>
        </w:rPr>
        <w:t>1. DESCRIPCIÓN DE PORTABILIDAD.</w:t>
      </w:r>
      <w:bookmarkEnd w:id="2"/>
    </w:p>
    <w:p w:rsidR="00D855FB" w:rsidRDefault="00D855FB" w:rsidP="00D855FB">
      <w:pPr>
        <w:spacing w:after="0" w:line="240" w:lineRule="auto"/>
        <w:jc w:val="both"/>
        <w:rPr>
          <w:rFonts w:ascii="Arial Narrow" w:hAnsi="Arial Narrow"/>
          <w:sz w:val="20"/>
          <w:szCs w:val="20"/>
        </w:rPr>
      </w:pPr>
      <w:r w:rsidRPr="00D855FB">
        <w:rPr>
          <w:rFonts w:ascii="Arial Narrow" w:hAnsi="Arial Narrow"/>
          <w:sz w:val="20"/>
          <w:szCs w:val="20"/>
        </w:rPr>
        <w:t>Proceso gratuito mediante el cual EL CONSUMIDOR ejerce su derecho a conservar su número telefónico, geográfico o no geográfico, al cambiar de proveedor de Servicios de Telecomunicaciones.</w:t>
      </w:r>
    </w:p>
    <w:p w:rsidR="00D855FB" w:rsidRPr="00D855FB" w:rsidRDefault="00D855FB" w:rsidP="00D855FB">
      <w:pPr>
        <w:spacing w:after="0" w:line="240" w:lineRule="auto"/>
        <w:jc w:val="both"/>
        <w:rPr>
          <w:rFonts w:ascii="Arial Narrow" w:hAnsi="Arial Narrow"/>
          <w:sz w:val="20"/>
          <w:szCs w:val="20"/>
        </w:rPr>
      </w:pPr>
    </w:p>
    <w:p w:rsidR="00D855FB" w:rsidRPr="00D855FB" w:rsidRDefault="00D855FB" w:rsidP="00D855FB">
      <w:pPr>
        <w:pStyle w:val="Ttulo3"/>
        <w:spacing w:before="0" w:line="240" w:lineRule="auto"/>
        <w:rPr>
          <w:rFonts w:ascii="Arial Narrow" w:hAnsi="Arial Narrow"/>
          <w:b/>
          <w:color w:val="auto"/>
          <w:sz w:val="20"/>
          <w:szCs w:val="20"/>
        </w:rPr>
      </w:pPr>
      <w:bookmarkStart w:id="3" w:name="_Toc527641069"/>
      <w:r w:rsidRPr="00D855FB">
        <w:rPr>
          <w:rFonts w:ascii="Arial Narrow" w:hAnsi="Arial Narrow"/>
          <w:b/>
          <w:color w:val="auto"/>
          <w:sz w:val="20"/>
          <w:szCs w:val="20"/>
        </w:rPr>
        <w:t>2. ÁMBITO DE APLICACIÓN DE LA PORTABILIDAD.</w:t>
      </w:r>
      <w:bookmarkEnd w:id="3"/>
    </w:p>
    <w:p w:rsidR="00D855FB" w:rsidRPr="00D855FB" w:rsidRDefault="00D855FB" w:rsidP="00D855FB">
      <w:pPr>
        <w:spacing w:after="0" w:line="240" w:lineRule="auto"/>
        <w:jc w:val="both"/>
        <w:rPr>
          <w:rFonts w:ascii="Arial Narrow" w:hAnsi="Arial Narrow"/>
          <w:sz w:val="20"/>
          <w:szCs w:val="20"/>
        </w:rPr>
      </w:pPr>
      <w:r w:rsidRPr="00D855FB">
        <w:rPr>
          <w:rFonts w:ascii="Arial Narrow" w:hAnsi="Arial Narrow"/>
          <w:sz w:val="20"/>
          <w:szCs w:val="20"/>
        </w:rPr>
        <w:t>La portabilidad numérica aplica:</w:t>
      </w:r>
    </w:p>
    <w:p w:rsidR="00D855FB" w:rsidRPr="00D855FB" w:rsidRDefault="00D855FB" w:rsidP="00D855FB">
      <w:pPr>
        <w:spacing w:after="0" w:line="240" w:lineRule="auto"/>
        <w:jc w:val="both"/>
        <w:rPr>
          <w:rFonts w:ascii="Arial Narrow" w:hAnsi="Arial Narrow"/>
          <w:sz w:val="20"/>
          <w:szCs w:val="20"/>
        </w:rPr>
      </w:pPr>
      <w:r w:rsidRPr="00D855FB">
        <w:rPr>
          <w:rFonts w:ascii="Arial Narrow" w:hAnsi="Arial Narrow"/>
          <w:sz w:val="20"/>
          <w:szCs w:val="20"/>
        </w:rPr>
        <w:t>•</w:t>
      </w:r>
      <w:r w:rsidRPr="00D855FB">
        <w:rPr>
          <w:rFonts w:ascii="Arial Narrow" w:hAnsi="Arial Narrow"/>
          <w:sz w:val="20"/>
          <w:szCs w:val="20"/>
        </w:rPr>
        <w:tab/>
        <w:t>De un SERVICIO local fijo a un SERVICIO local fijo.</w:t>
      </w:r>
    </w:p>
    <w:p w:rsidR="00D855FB" w:rsidRDefault="00D855FB" w:rsidP="00D855FB">
      <w:pPr>
        <w:spacing w:after="0" w:line="240" w:lineRule="auto"/>
        <w:jc w:val="both"/>
        <w:rPr>
          <w:rFonts w:ascii="Arial Narrow" w:hAnsi="Arial Narrow"/>
          <w:sz w:val="20"/>
          <w:szCs w:val="20"/>
        </w:rPr>
      </w:pPr>
      <w:r w:rsidRPr="00D855FB">
        <w:rPr>
          <w:rFonts w:ascii="Arial Narrow" w:hAnsi="Arial Narrow"/>
          <w:sz w:val="20"/>
          <w:szCs w:val="20"/>
        </w:rPr>
        <w:t>•</w:t>
      </w:r>
      <w:r w:rsidRPr="00D855FB">
        <w:rPr>
          <w:rFonts w:ascii="Arial Narrow" w:hAnsi="Arial Narrow"/>
          <w:sz w:val="20"/>
          <w:szCs w:val="20"/>
        </w:rPr>
        <w:tab/>
        <w:t>De un SERVICIO no geográfico al mismo SERVICIO no geográfico.</w:t>
      </w:r>
    </w:p>
    <w:p w:rsidR="00D855FB" w:rsidRPr="00D855FB" w:rsidRDefault="00D855FB" w:rsidP="00D855FB">
      <w:pPr>
        <w:spacing w:after="0" w:line="240" w:lineRule="auto"/>
        <w:jc w:val="both"/>
        <w:rPr>
          <w:rFonts w:ascii="Arial Narrow" w:hAnsi="Arial Narrow"/>
          <w:sz w:val="20"/>
          <w:szCs w:val="20"/>
        </w:rPr>
      </w:pPr>
    </w:p>
    <w:p w:rsidR="00D855FB" w:rsidRPr="00D855FB" w:rsidRDefault="00D855FB" w:rsidP="00D855FB">
      <w:pPr>
        <w:pStyle w:val="Ttulo3"/>
        <w:spacing w:before="0" w:line="240" w:lineRule="auto"/>
        <w:rPr>
          <w:rFonts w:ascii="Arial Narrow" w:hAnsi="Arial Narrow"/>
          <w:b/>
          <w:color w:val="auto"/>
          <w:sz w:val="20"/>
          <w:szCs w:val="20"/>
        </w:rPr>
      </w:pPr>
      <w:bookmarkStart w:id="4" w:name="_Toc527641070"/>
      <w:r w:rsidRPr="00D855FB">
        <w:rPr>
          <w:rFonts w:ascii="Arial Narrow" w:hAnsi="Arial Narrow"/>
          <w:b/>
          <w:color w:val="auto"/>
          <w:sz w:val="20"/>
          <w:szCs w:val="20"/>
        </w:rPr>
        <w:t>3. PARTES QUE INTERVIENEN.</w:t>
      </w:r>
      <w:bookmarkEnd w:id="4"/>
    </w:p>
    <w:p w:rsidR="00D855FB" w:rsidRPr="00D855FB" w:rsidRDefault="00D855FB" w:rsidP="00D855FB">
      <w:pPr>
        <w:spacing w:after="0" w:line="240" w:lineRule="auto"/>
        <w:jc w:val="both"/>
        <w:rPr>
          <w:rFonts w:ascii="Arial Narrow" w:hAnsi="Arial Narrow"/>
          <w:sz w:val="20"/>
          <w:szCs w:val="20"/>
        </w:rPr>
      </w:pPr>
      <w:r w:rsidRPr="00D855FB">
        <w:rPr>
          <w:rFonts w:ascii="Arial Narrow" w:hAnsi="Arial Narrow"/>
          <w:sz w:val="20"/>
          <w:szCs w:val="20"/>
        </w:rPr>
        <w:t>EL CONSUMIDOR: persona física o moral.</w:t>
      </w:r>
    </w:p>
    <w:p w:rsidR="00D855FB" w:rsidRPr="00D855FB" w:rsidRDefault="00D855FB" w:rsidP="00D855FB">
      <w:pPr>
        <w:spacing w:after="0" w:line="240" w:lineRule="auto"/>
        <w:jc w:val="both"/>
        <w:rPr>
          <w:rFonts w:ascii="Arial Narrow" w:hAnsi="Arial Narrow"/>
          <w:sz w:val="20"/>
          <w:szCs w:val="20"/>
        </w:rPr>
      </w:pPr>
      <w:r w:rsidRPr="00D855FB">
        <w:rPr>
          <w:rFonts w:ascii="Arial Narrow" w:hAnsi="Arial Narrow"/>
          <w:sz w:val="20"/>
          <w:szCs w:val="20"/>
        </w:rPr>
        <w:t>Proveedor de Servicios de Telecomunicaciones: persona que cuenta con un título de concesión que le permite explotar comercialmente servicios de telecomunicaciones de conformidad con la legislación aplicable.</w:t>
      </w:r>
    </w:p>
    <w:p w:rsidR="00D855FB" w:rsidRDefault="00D855FB" w:rsidP="00D855FB">
      <w:pPr>
        <w:spacing w:after="0" w:line="240" w:lineRule="auto"/>
        <w:jc w:val="both"/>
        <w:rPr>
          <w:rFonts w:ascii="Arial Narrow" w:hAnsi="Arial Narrow"/>
          <w:sz w:val="20"/>
          <w:szCs w:val="20"/>
        </w:rPr>
      </w:pPr>
    </w:p>
    <w:p w:rsidR="00D855FB" w:rsidRPr="00D855FB" w:rsidRDefault="00D855FB" w:rsidP="00D855FB">
      <w:pPr>
        <w:spacing w:after="0" w:line="240" w:lineRule="auto"/>
        <w:jc w:val="both"/>
        <w:rPr>
          <w:rFonts w:ascii="Arial Narrow" w:hAnsi="Arial Narrow"/>
          <w:sz w:val="20"/>
          <w:szCs w:val="20"/>
        </w:rPr>
      </w:pPr>
      <w:r w:rsidRPr="00D855FB">
        <w:rPr>
          <w:rFonts w:ascii="Arial Narrow" w:hAnsi="Arial Narrow"/>
          <w:sz w:val="20"/>
          <w:szCs w:val="20"/>
        </w:rPr>
        <w:t>Proveedor Asignatario: Proveedor de Servicios de Telecomunicaciones que, de conformidad con el Plan de Numeración, tiene asignada numeración.</w:t>
      </w:r>
    </w:p>
    <w:p w:rsidR="00D855FB" w:rsidRDefault="00D855FB" w:rsidP="00D855FB">
      <w:pPr>
        <w:spacing w:after="0" w:line="240" w:lineRule="auto"/>
        <w:jc w:val="both"/>
        <w:rPr>
          <w:rFonts w:ascii="Arial Narrow" w:hAnsi="Arial Narrow"/>
          <w:sz w:val="20"/>
          <w:szCs w:val="20"/>
        </w:rPr>
      </w:pPr>
    </w:p>
    <w:p w:rsidR="00D855FB" w:rsidRPr="00D855FB" w:rsidRDefault="00D855FB" w:rsidP="00D855FB">
      <w:pPr>
        <w:spacing w:after="0" w:line="240" w:lineRule="auto"/>
        <w:jc w:val="both"/>
        <w:rPr>
          <w:rFonts w:ascii="Arial Narrow" w:hAnsi="Arial Narrow"/>
          <w:sz w:val="20"/>
          <w:szCs w:val="20"/>
        </w:rPr>
      </w:pPr>
      <w:r w:rsidRPr="00D855FB">
        <w:rPr>
          <w:rFonts w:ascii="Arial Narrow" w:hAnsi="Arial Narrow"/>
          <w:sz w:val="20"/>
          <w:szCs w:val="20"/>
        </w:rPr>
        <w:t>Proveedor Donador: Proveedor de Servicios de Telecomunicaciones que transfiere un número como resultado del proceso de portabilidad.</w:t>
      </w:r>
    </w:p>
    <w:p w:rsidR="00D855FB" w:rsidRDefault="00D855FB" w:rsidP="00D855FB">
      <w:pPr>
        <w:spacing w:after="0" w:line="240" w:lineRule="auto"/>
        <w:jc w:val="both"/>
        <w:rPr>
          <w:rFonts w:ascii="Arial Narrow" w:hAnsi="Arial Narrow"/>
          <w:sz w:val="20"/>
          <w:szCs w:val="20"/>
        </w:rPr>
      </w:pPr>
    </w:p>
    <w:p w:rsidR="00D855FB" w:rsidRDefault="00D855FB" w:rsidP="00D855FB">
      <w:pPr>
        <w:spacing w:after="0" w:line="240" w:lineRule="auto"/>
        <w:jc w:val="both"/>
        <w:rPr>
          <w:rFonts w:ascii="Arial Narrow" w:hAnsi="Arial Narrow"/>
          <w:sz w:val="20"/>
          <w:szCs w:val="20"/>
        </w:rPr>
      </w:pPr>
      <w:r w:rsidRPr="00D855FB">
        <w:rPr>
          <w:rFonts w:ascii="Arial Narrow" w:hAnsi="Arial Narrow"/>
          <w:sz w:val="20"/>
          <w:szCs w:val="20"/>
        </w:rPr>
        <w:t>Proveedor Receptor: Proveedor de Servicios de Telecomunicaciones receptor de un número como resultado del proceso de portabilidad.</w:t>
      </w:r>
    </w:p>
    <w:p w:rsidR="00D855FB" w:rsidRPr="00D855FB" w:rsidRDefault="00D855FB" w:rsidP="00D855FB">
      <w:pPr>
        <w:spacing w:after="0" w:line="240" w:lineRule="auto"/>
        <w:jc w:val="both"/>
        <w:rPr>
          <w:rFonts w:ascii="Arial Narrow" w:hAnsi="Arial Narrow"/>
          <w:sz w:val="20"/>
          <w:szCs w:val="20"/>
        </w:rPr>
      </w:pPr>
    </w:p>
    <w:p w:rsidR="00D855FB" w:rsidRPr="00D855FB" w:rsidRDefault="00D855FB" w:rsidP="00D855FB">
      <w:pPr>
        <w:pStyle w:val="Ttulo3"/>
        <w:spacing w:before="0" w:line="240" w:lineRule="auto"/>
        <w:rPr>
          <w:rFonts w:ascii="Arial Narrow" w:hAnsi="Arial Narrow"/>
          <w:b/>
          <w:color w:val="auto"/>
          <w:sz w:val="20"/>
          <w:szCs w:val="20"/>
        </w:rPr>
      </w:pPr>
      <w:bookmarkStart w:id="5" w:name="_Toc527641071"/>
      <w:r w:rsidRPr="00D855FB">
        <w:rPr>
          <w:rFonts w:ascii="Arial Narrow" w:hAnsi="Arial Narrow"/>
          <w:b/>
          <w:color w:val="auto"/>
          <w:sz w:val="20"/>
          <w:szCs w:val="20"/>
        </w:rPr>
        <w:t>4. ELEMENTOS QUE CONFORMAN LA PORTABILIDAD.</w:t>
      </w:r>
      <w:bookmarkEnd w:id="5"/>
    </w:p>
    <w:p w:rsidR="00D855FB" w:rsidRPr="00D855FB" w:rsidRDefault="00D855FB" w:rsidP="00D855FB">
      <w:pPr>
        <w:spacing w:after="0" w:line="240" w:lineRule="auto"/>
        <w:jc w:val="both"/>
        <w:rPr>
          <w:rFonts w:ascii="Arial Narrow" w:hAnsi="Arial Narrow"/>
          <w:sz w:val="20"/>
          <w:szCs w:val="20"/>
        </w:rPr>
      </w:pPr>
      <w:r w:rsidRPr="00D855FB">
        <w:rPr>
          <w:rFonts w:ascii="Arial Narrow" w:hAnsi="Arial Narrow"/>
          <w:sz w:val="20"/>
          <w:szCs w:val="20"/>
        </w:rPr>
        <w:t>Portabilidad del Número Geográfico. Posibilidad que tiene EL CONSUMIDOR de conservar su número geográfico al cambiar de Proveedor de Servicios de Telecomunicaciones.</w:t>
      </w:r>
    </w:p>
    <w:p w:rsidR="00D855FB" w:rsidRDefault="00D855FB" w:rsidP="00D855FB">
      <w:pPr>
        <w:spacing w:after="0" w:line="240" w:lineRule="auto"/>
        <w:jc w:val="both"/>
        <w:rPr>
          <w:rFonts w:ascii="Arial Narrow" w:hAnsi="Arial Narrow"/>
          <w:sz w:val="20"/>
          <w:szCs w:val="20"/>
        </w:rPr>
      </w:pPr>
    </w:p>
    <w:p w:rsidR="00D855FB" w:rsidRDefault="00D855FB" w:rsidP="00D855FB">
      <w:pPr>
        <w:spacing w:after="0" w:line="240" w:lineRule="auto"/>
        <w:jc w:val="both"/>
        <w:rPr>
          <w:rFonts w:ascii="Arial Narrow" w:hAnsi="Arial Narrow"/>
          <w:sz w:val="20"/>
          <w:szCs w:val="20"/>
        </w:rPr>
      </w:pPr>
      <w:r w:rsidRPr="00D855FB">
        <w:rPr>
          <w:rFonts w:ascii="Arial Narrow" w:hAnsi="Arial Narrow"/>
          <w:sz w:val="20"/>
          <w:szCs w:val="20"/>
        </w:rPr>
        <w:t>Portabilidad del Número No Geográfico. Posibilidad que tiene EL CONSUMIDOR de conservar su Número No Geográfico cuando cambie de Proveedor de Servicios de Telecomunicaciones.</w:t>
      </w:r>
    </w:p>
    <w:p w:rsidR="00D855FB" w:rsidRPr="00D855FB" w:rsidRDefault="00D855FB" w:rsidP="00D855FB">
      <w:pPr>
        <w:spacing w:after="0" w:line="240" w:lineRule="auto"/>
        <w:jc w:val="both"/>
        <w:rPr>
          <w:rFonts w:ascii="Arial Narrow" w:hAnsi="Arial Narrow"/>
          <w:sz w:val="20"/>
          <w:szCs w:val="20"/>
        </w:rPr>
      </w:pPr>
    </w:p>
    <w:p w:rsidR="00D855FB" w:rsidRPr="00D855FB" w:rsidRDefault="00D855FB" w:rsidP="00D855FB">
      <w:pPr>
        <w:pStyle w:val="Ttulo3"/>
        <w:spacing w:before="0" w:line="240" w:lineRule="auto"/>
        <w:rPr>
          <w:rFonts w:ascii="Arial Narrow" w:hAnsi="Arial Narrow"/>
          <w:b/>
          <w:color w:val="auto"/>
          <w:sz w:val="20"/>
          <w:szCs w:val="20"/>
        </w:rPr>
      </w:pPr>
      <w:bookmarkStart w:id="6" w:name="_Toc527641072"/>
      <w:r w:rsidRPr="00D855FB">
        <w:rPr>
          <w:rFonts w:ascii="Arial Narrow" w:hAnsi="Arial Narrow"/>
          <w:b/>
          <w:color w:val="auto"/>
          <w:sz w:val="20"/>
          <w:szCs w:val="20"/>
        </w:rPr>
        <w:t>5. REQUISITOS PARA SOLICITAR LA PORTABILIDAD.</w:t>
      </w:r>
      <w:bookmarkEnd w:id="6"/>
    </w:p>
    <w:p w:rsidR="00D855FB" w:rsidRPr="00D855FB" w:rsidRDefault="00D855FB" w:rsidP="00D855FB">
      <w:pPr>
        <w:spacing w:after="0" w:line="240" w:lineRule="auto"/>
        <w:jc w:val="both"/>
        <w:rPr>
          <w:rFonts w:ascii="Arial Narrow" w:hAnsi="Arial Narrow"/>
          <w:sz w:val="20"/>
          <w:szCs w:val="20"/>
        </w:rPr>
      </w:pPr>
      <w:r w:rsidRPr="00D855FB">
        <w:rPr>
          <w:rFonts w:ascii="Arial Narrow" w:hAnsi="Arial Narrow"/>
          <w:b/>
          <w:sz w:val="20"/>
          <w:szCs w:val="20"/>
        </w:rPr>
        <w:t>A) PERSONAS FÍSICAS</w:t>
      </w:r>
      <w:r w:rsidRPr="00D855FB">
        <w:rPr>
          <w:rFonts w:ascii="Arial Narrow" w:hAnsi="Arial Narrow"/>
          <w:sz w:val="20"/>
          <w:szCs w:val="20"/>
        </w:rPr>
        <w:t>: (i) NIP de confirmación (Número de Identificación Personal) el cual se obtiene marcando al 051 desde el número telefónico a portar, (</w:t>
      </w:r>
      <w:proofErr w:type="spellStart"/>
      <w:r w:rsidRPr="00D855FB">
        <w:rPr>
          <w:rFonts w:ascii="Arial Narrow" w:hAnsi="Arial Narrow"/>
          <w:sz w:val="20"/>
          <w:szCs w:val="20"/>
        </w:rPr>
        <w:t>ii</w:t>
      </w:r>
      <w:proofErr w:type="spellEnd"/>
      <w:r w:rsidRPr="00D855FB">
        <w:rPr>
          <w:rFonts w:ascii="Arial Narrow" w:hAnsi="Arial Narrow"/>
          <w:sz w:val="20"/>
          <w:szCs w:val="20"/>
        </w:rPr>
        <w:t>) el número telefónico a portar, y (</w:t>
      </w:r>
      <w:proofErr w:type="spellStart"/>
      <w:r w:rsidRPr="00D855FB">
        <w:rPr>
          <w:rFonts w:ascii="Arial Narrow" w:hAnsi="Arial Narrow"/>
          <w:sz w:val="20"/>
          <w:szCs w:val="20"/>
        </w:rPr>
        <w:t>iii</w:t>
      </w:r>
      <w:proofErr w:type="spellEnd"/>
      <w:r w:rsidRPr="00D855FB">
        <w:rPr>
          <w:rFonts w:ascii="Arial Narrow" w:hAnsi="Arial Narrow"/>
          <w:sz w:val="20"/>
          <w:szCs w:val="20"/>
        </w:rPr>
        <w:t>) identificación oficial de EL CONSUMIDOR.</w:t>
      </w:r>
    </w:p>
    <w:p w:rsidR="00D855FB" w:rsidRPr="00D855FB" w:rsidRDefault="00D855FB" w:rsidP="00D855FB">
      <w:pPr>
        <w:spacing w:after="0" w:line="240" w:lineRule="auto"/>
        <w:jc w:val="both"/>
        <w:rPr>
          <w:rFonts w:ascii="Arial Narrow" w:hAnsi="Arial Narrow"/>
          <w:sz w:val="20"/>
          <w:szCs w:val="20"/>
        </w:rPr>
      </w:pPr>
      <w:r w:rsidRPr="00D855FB">
        <w:rPr>
          <w:rFonts w:ascii="Arial Narrow" w:hAnsi="Arial Narrow"/>
          <w:sz w:val="20"/>
          <w:szCs w:val="20"/>
        </w:rPr>
        <w:t>NOTA: Para los números no geográficos y la recuperación de números cancelados, se requiere llenar y firmar la solicitud de portabilidad.</w:t>
      </w:r>
    </w:p>
    <w:p w:rsidR="00D855FB" w:rsidRPr="00D855FB" w:rsidRDefault="00D855FB" w:rsidP="00D855FB">
      <w:pPr>
        <w:spacing w:after="0" w:line="240" w:lineRule="auto"/>
        <w:jc w:val="both"/>
        <w:rPr>
          <w:rFonts w:ascii="Arial Narrow" w:hAnsi="Arial Narrow"/>
          <w:sz w:val="20"/>
          <w:szCs w:val="20"/>
        </w:rPr>
      </w:pPr>
      <w:r w:rsidRPr="00D855FB">
        <w:rPr>
          <w:rFonts w:ascii="Arial Narrow" w:hAnsi="Arial Narrow"/>
          <w:b/>
          <w:sz w:val="20"/>
          <w:szCs w:val="20"/>
        </w:rPr>
        <w:t>B) PERSONAS MORALES</w:t>
      </w:r>
      <w:r w:rsidRPr="00D855FB">
        <w:rPr>
          <w:rFonts w:ascii="Arial Narrow" w:hAnsi="Arial Narrow"/>
          <w:sz w:val="20"/>
          <w:szCs w:val="20"/>
        </w:rPr>
        <w:t>: (i) presentar copia de la identificación oficial del representante legal, (</w:t>
      </w:r>
      <w:proofErr w:type="spellStart"/>
      <w:r w:rsidRPr="00D855FB">
        <w:rPr>
          <w:rFonts w:ascii="Arial Narrow" w:hAnsi="Arial Narrow"/>
          <w:sz w:val="20"/>
          <w:szCs w:val="20"/>
        </w:rPr>
        <w:t>ii</w:t>
      </w:r>
      <w:proofErr w:type="spellEnd"/>
      <w:r w:rsidRPr="00D855FB">
        <w:rPr>
          <w:rFonts w:ascii="Arial Narrow" w:hAnsi="Arial Narrow"/>
          <w:sz w:val="20"/>
          <w:szCs w:val="20"/>
        </w:rPr>
        <w:t>) presentar la solicitud de portabilidad, la cual se encuentra disponible en las Tiendas Telmex y/o en la página de internet www.telmex.com y (</w:t>
      </w:r>
      <w:proofErr w:type="spellStart"/>
      <w:r w:rsidRPr="00D855FB">
        <w:rPr>
          <w:rFonts w:ascii="Arial Narrow" w:hAnsi="Arial Narrow"/>
          <w:sz w:val="20"/>
          <w:szCs w:val="20"/>
        </w:rPr>
        <w:t>iii</w:t>
      </w:r>
      <w:proofErr w:type="spellEnd"/>
      <w:r w:rsidRPr="00D855FB">
        <w:rPr>
          <w:rFonts w:ascii="Arial Narrow" w:hAnsi="Arial Narrow"/>
          <w:sz w:val="20"/>
          <w:szCs w:val="20"/>
        </w:rPr>
        <w:t>) presentar copia de la escritura pública donde conste el poder otorgado a favor de su representante, quien deberá contar con facultades suficientes para solicitar la portabilidad del número.</w:t>
      </w:r>
    </w:p>
    <w:p w:rsidR="00D855FB" w:rsidRDefault="00D855FB" w:rsidP="00D855FB">
      <w:pPr>
        <w:spacing w:after="0" w:line="240" w:lineRule="auto"/>
        <w:jc w:val="both"/>
        <w:rPr>
          <w:rFonts w:ascii="Arial Narrow" w:hAnsi="Arial Narrow"/>
          <w:sz w:val="20"/>
          <w:szCs w:val="20"/>
        </w:rPr>
      </w:pPr>
      <w:r w:rsidRPr="00D855FB">
        <w:rPr>
          <w:rFonts w:ascii="Arial Narrow" w:hAnsi="Arial Narrow"/>
          <w:b/>
          <w:sz w:val="20"/>
          <w:szCs w:val="20"/>
        </w:rPr>
        <w:t>C) DEPENDENCIAS, ENTIDADES GUBERNAMENTALES Y DEMÁS SUJETOS Y ÓRGANOS DE DERECHO PÚBLICO</w:t>
      </w:r>
      <w:r w:rsidRPr="00D855FB">
        <w:rPr>
          <w:rFonts w:ascii="Arial Narrow" w:hAnsi="Arial Narrow"/>
          <w:sz w:val="20"/>
          <w:szCs w:val="20"/>
        </w:rPr>
        <w:t>: (i) presentar identificación oficial del funcionario, (</w:t>
      </w:r>
      <w:proofErr w:type="spellStart"/>
      <w:r w:rsidRPr="00D855FB">
        <w:rPr>
          <w:rFonts w:ascii="Arial Narrow" w:hAnsi="Arial Narrow"/>
          <w:sz w:val="20"/>
          <w:szCs w:val="20"/>
        </w:rPr>
        <w:t>ii</w:t>
      </w:r>
      <w:proofErr w:type="spellEnd"/>
      <w:r w:rsidRPr="00D855FB">
        <w:rPr>
          <w:rFonts w:ascii="Arial Narrow" w:hAnsi="Arial Narrow"/>
          <w:sz w:val="20"/>
          <w:szCs w:val="20"/>
        </w:rPr>
        <w:t>) presentar la solicitud de portabilidad, la cual se encuentra disponible en las Tiendas Telmex y en la página de internet www.telmex.com, y (</w:t>
      </w:r>
      <w:proofErr w:type="spellStart"/>
      <w:r w:rsidRPr="00D855FB">
        <w:rPr>
          <w:rFonts w:ascii="Arial Narrow" w:hAnsi="Arial Narrow"/>
          <w:sz w:val="20"/>
          <w:szCs w:val="20"/>
        </w:rPr>
        <w:t>iii</w:t>
      </w:r>
      <w:proofErr w:type="spellEnd"/>
      <w:r w:rsidRPr="00D855FB">
        <w:rPr>
          <w:rFonts w:ascii="Arial Narrow" w:hAnsi="Arial Narrow"/>
          <w:sz w:val="20"/>
          <w:szCs w:val="20"/>
        </w:rPr>
        <w:t>) presentar la documentación que acredite que el funcionario cuenta con facultades suficientes para realizar la contratación de los servicios de telecomunicaciones.</w:t>
      </w:r>
    </w:p>
    <w:p w:rsidR="00D855FB" w:rsidRPr="00D855FB" w:rsidRDefault="00D855FB" w:rsidP="00D855FB">
      <w:pPr>
        <w:spacing w:after="0" w:line="240" w:lineRule="auto"/>
        <w:jc w:val="both"/>
        <w:rPr>
          <w:rFonts w:ascii="Arial Narrow" w:hAnsi="Arial Narrow"/>
          <w:sz w:val="20"/>
          <w:szCs w:val="20"/>
        </w:rPr>
      </w:pPr>
    </w:p>
    <w:p w:rsidR="00D855FB" w:rsidRPr="00D855FB" w:rsidRDefault="00D855FB" w:rsidP="00D855FB">
      <w:pPr>
        <w:pStyle w:val="Ttulo3"/>
        <w:spacing w:before="0" w:line="240" w:lineRule="auto"/>
        <w:rPr>
          <w:rFonts w:ascii="Arial Narrow" w:hAnsi="Arial Narrow"/>
          <w:b/>
          <w:color w:val="auto"/>
          <w:sz w:val="20"/>
          <w:szCs w:val="20"/>
        </w:rPr>
      </w:pPr>
      <w:bookmarkStart w:id="7" w:name="_Toc527641073"/>
      <w:r w:rsidRPr="00D855FB">
        <w:rPr>
          <w:rFonts w:ascii="Arial Narrow" w:hAnsi="Arial Narrow"/>
          <w:b/>
          <w:color w:val="auto"/>
          <w:sz w:val="20"/>
          <w:szCs w:val="20"/>
        </w:rPr>
        <w:t>6. PRESENTACIÓN DE LA SOLICITUD DE PORTABILIDAD.</w:t>
      </w:r>
      <w:bookmarkEnd w:id="7"/>
    </w:p>
    <w:p w:rsidR="00D855FB" w:rsidRDefault="00D855FB" w:rsidP="00D855FB">
      <w:pPr>
        <w:spacing w:after="0" w:line="240" w:lineRule="auto"/>
        <w:jc w:val="both"/>
        <w:rPr>
          <w:rFonts w:ascii="Arial Narrow" w:hAnsi="Arial Narrow"/>
          <w:sz w:val="20"/>
          <w:szCs w:val="20"/>
        </w:rPr>
      </w:pPr>
      <w:r w:rsidRPr="00D855FB">
        <w:rPr>
          <w:rFonts w:ascii="Arial Narrow" w:hAnsi="Arial Narrow"/>
          <w:sz w:val="20"/>
          <w:szCs w:val="20"/>
        </w:rPr>
        <w:t>El proceso de portabilidad inicia con el registro de la solicitud de Portabilidad en el Sistema de Transferencia Electrónica (STE), ingresando la información y adjuntando la documentación correspondiente.</w:t>
      </w:r>
    </w:p>
    <w:p w:rsidR="00D855FB" w:rsidRPr="00D855FB" w:rsidRDefault="00D855FB" w:rsidP="00D855FB">
      <w:pPr>
        <w:spacing w:after="0" w:line="240" w:lineRule="auto"/>
        <w:jc w:val="both"/>
        <w:rPr>
          <w:rFonts w:ascii="Arial Narrow" w:hAnsi="Arial Narrow"/>
          <w:sz w:val="20"/>
          <w:szCs w:val="20"/>
        </w:rPr>
      </w:pPr>
    </w:p>
    <w:p w:rsidR="00D855FB" w:rsidRPr="00D855FB" w:rsidRDefault="00D855FB" w:rsidP="00D855FB">
      <w:pPr>
        <w:pStyle w:val="Ttulo3"/>
        <w:spacing w:before="0" w:line="240" w:lineRule="auto"/>
        <w:rPr>
          <w:rFonts w:ascii="Arial Narrow" w:hAnsi="Arial Narrow"/>
          <w:b/>
          <w:color w:val="auto"/>
          <w:sz w:val="20"/>
          <w:szCs w:val="20"/>
        </w:rPr>
      </w:pPr>
      <w:bookmarkStart w:id="8" w:name="_Toc527641074"/>
      <w:r w:rsidRPr="00D855FB">
        <w:rPr>
          <w:rFonts w:ascii="Arial Narrow" w:hAnsi="Arial Narrow"/>
          <w:b/>
          <w:color w:val="auto"/>
          <w:sz w:val="20"/>
          <w:szCs w:val="20"/>
        </w:rPr>
        <w:t>7. DERECHOS DEL CONSUMIDOR.</w:t>
      </w:r>
      <w:bookmarkEnd w:id="8"/>
    </w:p>
    <w:p w:rsidR="00D855FB" w:rsidRPr="00D855FB" w:rsidRDefault="00D855FB" w:rsidP="00D855FB">
      <w:pPr>
        <w:spacing w:after="0" w:line="240" w:lineRule="auto"/>
        <w:jc w:val="both"/>
        <w:rPr>
          <w:rFonts w:ascii="Arial Narrow" w:hAnsi="Arial Narrow"/>
          <w:sz w:val="20"/>
          <w:szCs w:val="20"/>
        </w:rPr>
      </w:pPr>
      <w:r w:rsidRPr="00D855FB">
        <w:rPr>
          <w:rFonts w:ascii="Arial Narrow" w:hAnsi="Arial Narrow"/>
          <w:sz w:val="20"/>
          <w:szCs w:val="20"/>
        </w:rPr>
        <w:t>EL CONSUMIDOR tiene derecho a:</w:t>
      </w:r>
    </w:p>
    <w:p w:rsidR="00D855FB" w:rsidRPr="00D855FB" w:rsidRDefault="00D855FB" w:rsidP="00D855FB">
      <w:pPr>
        <w:spacing w:after="0" w:line="240" w:lineRule="auto"/>
        <w:jc w:val="both"/>
        <w:rPr>
          <w:rFonts w:ascii="Arial Narrow" w:hAnsi="Arial Narrow"/>
          <w:sz w:val="20"/>
          <w:szCs w:val="20"/>
        </w:rPr>
      </w:pPr>
      <w:r w:rsidRPr="00D855FB">
        <w:rPr>
          <w:rFonts w:ascii="Arial Narrow" w:hAnsi="Arial Narrow"/>
          <w:sz w:val="20"/>
          <w:szCs w:val="20"/>
        </w:rPr>
        <w:t>a)</w:t>
      </w:r>
      <w:r w:rsidRPr="00D855FB">
        <w:rPr>
          <w:rFonts w:ascii="Arial Narrow" w:hAnsi="Arial Narrow"/>
          <w:sz w:val="20"/>
          <w:szCs w:val="20"/>
        </w:rPr>
        <w:tab/>
        <w:t>Conservar de manera gratuita el número fijo a través del cual recibe el servicio con la única condición de que el servicio asociado a dicho número esté activo o, en caso de cancelación, no hubiesen transcurrido más de 40 (cuarenta) días naturales (Plazo Máximo de Recuperación).</w:t>
      </w:r>
    </w:p>
    <w:p w:rsidR="00D855FB" w:rsidRPr="00D855FB" w:rsidRDefault="00D855FB" w:rsidP="00D855FB">
      <w:pPr>
        <w:spacing w:after="0" w:line="240" w:lineRule="auto"/>
        <w:jc w:val="both"/>
        <w:rPr>
          <w:rFonts w:ascii="Arial Narrow" w:hAnsi="Arial Narrow"/>
          <w:sz w:val="20"/>
          <w:szCs w:val="20"/>
        </w:rPr>
      </w:pPr>
      <w:r w:rsidRPr="00D855FB">
        <w:rPr>
          <w:rFonts w:ascii="Arial Narrow" w:hAnsi="Arial Narrow"/>
          <w:sz w:val="20"/>
          <w:szCs w:val="20"/>
        </w:rPr>
        <w:lastRenderedPageBreak/>
        <w:t>b)</w:t>
      </w:r>
      <w:r w:rsidRPr="00D855FB">
        <w:rPr>
          <w:rFonts w:ascii="Arial Narrow" w:hAnsi="Arial Narrow"/>
          <w:sz w:val="20"/>
          <w:szCs w:val="20"/>
        </w:rPr>
        <w:tab/>
        <w:t>Recibir orientación y apoyo para realizar el trámite de portabilidad. Tratándose de CONSUMIDORES con discapacidad, la orientación y apoyo deberá brindarse de conformidad con las disposiciones aplicables.</w:t>
      </w:r>
    </w:p>
    <w:p w:rsidR="00D855FB" w:rsidRPr="00D855FB" w:rsidRDefault="00D855FB" w:rsidP="00D855FB">
      <w:pPr>
        <w:spacing w:after="0" w:line="240" w:lineRule="auto"/>
        <w:jc w:val="both"/>
        <w:rPr>
          <w:rFonts w:ascii="Arial Narrow" w:hAnsi="Arial Narrow"/>
          <w:sz w:val="20"/>
          <w:szCs w:val="20"/>
        </w:rPr>
      </w:pPr>
      <w:r w:rsidRPr="00D855FB">
        <w:rPr>
          <w:rFonts w:ascii="Arial Narrow" w:hAnsi="Arial Narrow"/>
          <w:sz w:val="20"/>
          <w:szCs w:val="20"/>
        </w:rPr>
        <w:t>c)</w:t>
      </w:r>
      <w:r w:rsidRPr="00D855FB">
        <w:rPr>
          <w:rFonts w:ascii="Arial Narrow" w:hAnsi="Arial Narrow"/>
          <w:sz w:val="20"/>
          <w:szCs w:val="20"/>
        </w:rPr>
        <w:tab/>
        <w:t>Sin perjuicio de los mecanismos para reactivación de números que TELMEX tenga establecidos, cuando los CONSUMIDORES cancelen los servicios telefónicos sin que haya transcurrido el Plazo Máximo de Recuperación, tendrán derecho a iniciar un Proceso de Recuperación de Números para que éstos sean activados por otro Proveedor de Servicios de Telecomunicaciones;</w:t>
      </w:r>
    </w:p>
    <w:p w:rsidR="00D855FB" w:rsidRPr="00D855FB" w:rsidRDefault="00D855FB" w:rsidP="00D855FB">
      <w:pPr>
        <w:spacing w:after="0" w:line="240" w:lineRule="auto"/>
        <w:jc w:val="both"/>
        <w:rPr>
          <w:rFonts w:ascii="Arial Narrow" w:hAnsi="Arial Narrow"/>
          <w:sz w:val="20"/>
          <w:szCs w:val="20"/>
        </w:rPr>
      </w:pPr>
      <w:r w:rsidRPr="00D855FB">
        <w:rPr>
          <w:rFonts w:ascii="Arial Narrow" w:hAnsi="Arial Narrow"/>
          <w:sz w:val="20"/>
          <w:szCs w:val="20"/>
        </w:rPr>
        <w:t>d)</w:t>
      </w:r>
      <w:r w:rsidRPr="00D855FB">
        <w:rPr>
          <w:rFonts w:ascii="Arial Narrow" w:hAnsi="Arial Narrow"/>
          <w:sz w:val="20"/>
          <w:szCs w:val="20"/>
        </w:rPr>
        <w:tab/>
        <w:t>Exigir el cumplimiento del plazo de 24 (veinticuatro) horas para portar un número. Dicho plazo se contará a partir del momento en que: (i) TELMEX haya concluido la instalación de la infraestructura física en el domicilio del CONSUMIDOR y (</w:t>
      </w:r>
      <w:proofErr w:type="spellStart"/>
      <w:r w:rsidRPr="00D855FB">
        <w:rPr>
          <w:rFonts w:ascii="Arial Narrow" w:hAnsi="Arial Narrow"/>
          <w:sz w:val="20"/>
          <w:szCs w:val="20"/>
        </w:rPr>
        <w:t>ii</w:t>
      </w:r>
      <w:proofErr w:type="spellEnd"/>
      <w:r w:rsidRPr="00D855FB">
        <w:rPr>
          <w:rFonts w:ascii="Arial Narrow" w:hAnsi="Arial Narrow"/>
          <w:sz w:val="20"/>
          <w:szCs w:val="20"/>
        </w:rPr>
        <w:t>) EL CONSUMIDOR haya manifestado su consentimiento para que TELMEX programe la portabilidad del número.   EL CONSUMIDOR podrá determinar una fecha posterior para portar su número siempre que la fecha señalada no exceda de 5 (cinco) días hábiles contados a partir del momento en que TELMEX concluya la instalación de la infraestructura física;</w:t>
      </w:r>
    </w:p>
    <w:p w:rsidR="00D855FB" w:rsidRPr="00D855FB" w:rsidRDefault="00D855FB" w:rsidP="00D855FB">
      <w:pPr>
        <w:spacing w:after="0" w:line="240" w:lineRule="auto"/>
        <w:jc w:val="both"/>
        <w:rPr>
          <w:rFonts w:ascii="Arial Narrow" w:hAnsi="Arial Narrow"/>
          <w:sz w:val="20"/>
          <w:szCs w:val="20"/>
        </w:rPr>
      </w:pPr>
      <w:r w:rsidRPr="00D855FB">
        <w:rPr>
          <w:rFonts w:ascii="Arial Narrow" w:hAnsi="Arial Narrow"/>
          <w:sz w:val="20"/>
          <w:szCs w:val="20"/>
        </w:rPr>
        <w:t>e)</w:t>
      </w:r>
      <w:r w:rsidRPr="00D855FB">
        <w:rPr>
          <w:rFonts w:ascii="Arial Narrow" w:hAnsi="Arial Narrow"/>
          <w:sz w:val="20"/>
          <w:szCs w:val="20"/>
        </w:rPr>
        <w:tab/>
        <w:t xml:space="preserve">A finiquitar la relación contractual con el Proveedor Donador en lo que se refiere a los servicios que requieran de los números telefónicos portados, en el entendido de que los servicios que no requieran de los números portados podrán continuar en términos de lo pactado en el contrato respectivo. Lo anterior no exentará a los CONSUMIDORES de cumplir sus obligaciones contractuales. </w:t>
      </w:r>
    </w:p>
    <w:p w:rsidR="00D855FB" w:rsidRPr="00D855FB" w:rsidRDefault="00D855FB" w:rsidP="00D855FB">
      <w:pPr>
        <w:spacing w:after="0" w:line="240" w:lineRule="auto"/>
        <w:jc w:val="both"/>
        <w:rPr>
          <w:rFonts w:ascii="Arial Narrow" w:hAnsi="Arial Narrow"/>
          <w:sz w:val="20"/>
          <w:szCs w:val="20"/>
        </w:rPr>
      </w:pPr>
      <w:r w:rsidRPr="00D855FB">
        <w:rPr>
          <w:rFonts w:ascii="Arial Narrow" w:hAnsi="Arial Narrow"/>
          <w:sz w:val="20"/>
          <w:szCs w:val="20"/>
        </w:rPr>
        <w:t>f)</w:t>
      </w:r>
      <w:r w:rsidRPr="00D855FB">
        <w:rPr>
          <w:rFonts w:ascii="Arial Narrow" w:hAnsi="Arial Narrow"/>
          <w:sz w:val="20"/>
          <w:szCs w:val="20"/>
        </w:rPr>
        <w:tab/>
        <w:t>Que las comunicaciones que se originen o terminen en el número portado, no sean discriminadas en términos de calidad de servicio y tarifas;</w:t>
      </w:r>
    </w:p>
    <w:p w:rsidR="00D855FB" w:rsidRPr="00D855FB" w:rsidRDefault="00D855FB" w:rsidP="00D855FB">
      <w:pPr>
        <w:spacing w:after="0" w:line="240" w:lineRule="auto"/>
        <w:jc w:val="both"/>
        <w:rPr>
          <w:rFonts w:ascii="Arial Narrow" w:hAnsi="Arial Narrow"/>
          <w:sz w:val="20"/>
          <w:szCs w:val="20"/>
        </w:rPr>
      </w:pPr>
      <w:r w:rsidRPr="00D855FB">
        <w:rPr>
          <w:rFonts w:ascii="Arial Narrow" w:hAnsi="Arial Narrow"/>
          <w:sz w:val="20"/>
          <w:szCs w:val="20"/>
        </w:rPr>
        <w:t>g)</w:t>
      </w:r>
      <w:r w:rsidRPr="00D855FB">
        <w:rPr>
          <w:rFonts w:ascii="Arial Narrow" w:hAnsi="Arial Narrow"/>
          <w:sz w:val="20"/>
          <w:szCs w:val="20"/>
        </w:rPr>
        <w:tab/>
        <w:t>Solicitar y recibir su NIP de Confirmación para el caso que lo requiera;</w:t>
      </w:r>
    </w:p>
    <w:p w:rsidR="00D855FB" w:rsidRPr="00D855FB" w:rsidRDefault="00D855FB" w:rsidP="00D855FB">
      <w:pPr>
        <w:spacing w:after="0" w:line="240" w:lineRule="auto"/>
        <w:jc w:val="both"/>
        <w:rPr>
          <w:rFonts w:ascii="Arial Narrow" w:hAnsi="Arial Narrow"/>
          <w:sz w:val="20"/>
          <w:szCs w:val="20"/>
        </w:rPr>
      </w:pPr>
      <w:r w:rsidRPr="00D855FB">
        <w:rPr>
          <w:rFonts w:ascii="Arial Narrow" w:hAnsi="Arial Narrow"/>
          <w:sz w:val="20"/>
          <w:szCs w:val="20"/>
        </w:rPr>
        <w:t>h)</w:t>
      </w:r>
      <w:r w:rsidRPr="00D855FB">
        <w:rPr>
          <w:rFonts w:ascii="Arial Narrow" w:hAnsi="Arial Narrow"/>
          <w:sz w:val="20"/>
          <w:szCs w:val="20"/>
        </w:rPr>
        <w:tab/>
        <w:t>Acceder a un Sistema de Información que le permitirá consultar el estado de su solicitud de portabilidad;</w:t>
      </w:r>
    </w:p>
    <w:p w:rsidR="00D855FB" w:rsidRPr="00D855FB" w:rsidRDefault="00D855FB" w:rsidP="00D855FB">
      <w:pPr>
        <w:spacing w:after="0" w:line="240" w:lineRule="auto"/>
        <w:jc w:val="both"/>
        <w:rPr>
          <w:rFonts w:ascii="Arial Narrow" w:hAnsi="Arial Narrow"/>
          <w:sz w:val="20"/>
          <w:szCs w:val="20"/>
        </w:rPr>
      </w:pPr>
      <w:r w:rsidRPr="00D855FB">
        <w:rPr>
          <w:rFonts w:ascii="Arial Narrow" w:hAnsi="Arial Narrow"/>
          <w:sz w:val="20"/>
          <w:szCs w:val="20"/>
        </w:rPr>
        <w:t>i)</w:t>
      </w:r>
      <w:r w:rsidRPr="00D855FB">
        <w:rPr>
          <w:rFonts w:ascii="Arial Narrow" w:hAnsi="Arial Narrow"/>
          <w:sz w:val="20"/>
          <w:szCs w:val="20"/>
        </w:rPr>
        <w:tab/>
        <w:t>Cancelar de manera gratuita el proceso de portabilidad sin perjuicio de las obligaciones contractuales que hubiera adquirido en la contratación del servicio;</w:t>
      </w:r>
    </w:p>
    <w:p w:rsidR="00D855FB" w:rsidRPr="00D855FB" w:rsidRDefault="00D855FB" w:rsidP="00D855FB">
      <w:pPr>
        <w:spacing w:after="0" w:line="240" w:lineRule="auto"/>
        <w:jc w:val="both"/>
        <w:rPr>
          <w:rFonts w:ascii="Arial Narrow" w:hAnsi="Arial Narrow"/>
          <w:sz w:val="20"/>
          <w:szCs w:val="20"/>
        </w:rPr>
      </w:pPr>
      <w:r w:rsidRPr="00D855FB">
        <w:rPr>
          <w:rFonts w:ascii="Arial Narrow" w:hAnsi="Arial Narrow"/>
          <w:sz w:val="20"/>
          <w:szCs w:val="20"/>
        </w:rPr>
        <w:t>j)</w:t>
      </w:r>
      <w:r w:rsidRPr="00D855FB">
        <w:rPr>
          <w:rFonts w:ascii="Arial Narrow" w:hAnsi="Arial Narrow"/>
          <w:sz w:val="20"/>
          <w:szCs w:val="20"/>
        </w:rPr>
        <w:tab/>
        <w:t>Ejercer los derechos que le correspondan conforme a las reglas de portabilidad vigentes en caso de que la portación no se ejecute en los plazos aquí establecidos, o en la fecha comprometida;</w:t>
      </w:r>
    </w:p>
    <w:p w:rsidR="00D855FB" w:rsidRPr="00D855FB" w:rsidRDefault="00D855FB" w:rsidP="00D855FB">
      <w:pPr>
        <w:spacing w:after="0" w:line="240" w:lineRule="auto"/>
        <w:jc w:val="both"/>
        <w:rPr>
          <w:rFonts w:ascii="Arial Narrow" w:hAnsi="Arial Narrow"/>
          <w:sz w:val="20"/>
          <w:szCs w:val="20"/>
        </w:rPr>
      </w:pPr>
      <w:r w:rsidRPr="00D855FB">
        <w:rPr>
          <w:rFonts w:ascii="Arial Narrow" w:hAnsi="Arial Narrow"/>
          <w:sz w:val="20"/>
          <w:szCs w:val="20"/>
        </w:rPr>
        <w:t>k)</w:t>
      </w:r>
      <w:r w:rsidRPr="00D855FB">
        <w:rPr>
          <w:rFonts w:ascii="Arial Narrow" w:hAnsi="Arial Narrow"/>
          <w:sz w:val="20"/>
          <w:szCs w:val="20"/>
        </w:rPr>
        <w:tab/>
        <w:t>Cancelar, sin el pago de penas convencionales, los servicios contratados a TELMEX cuando se haya solicitado la portabilidad del número y ésta no se ejecute dentro de los plazos establecidos;</w:t>
      </w:r>
    </w:p>
    <w:p w:rsidR="00D855FB" w:rsidRPr="00D855FB" w:rsidRDefault="00D855FB" w:rsidP="00D855FB">
      <w:pPr>
        <w:spacing w:after="0" w:line="240" w:lineRule="auto"/>
        <w:jc w:val="both"/>
        <w:rPr>
          <w:rFonts w:ascii="Arial Narrow" w:hAnsi="Arial Narrow"/>
          <w:sz w:val="20"/>
          <w:szCs w:val="20"/>
        </w:rPr>
      </w:pPr>
      <w:r w:rsidRPr="00D855FB">
        <w:rPr>
          <w:rFonts w:ascii="Arial Narrow" w:hAnsi="Arial Narrow"/>
          <w:sz w:val="20"/>
          <w:szCs w:val="20"/>
        </w:rPr>
        <w:t>l)</w:t>
      </w:r>
      <w:r w:rsidRPr="00D855FB">
        <w:rPr>
          <w:rFonts w:ascii="Arial Narrow" w:hAnsi="Arial Narrow"/>
          <w:sz w:val="20"/>
          <w:szCs w:val="20"/>
        </w:rPr>
        <w:tab/>
        <w:t xml:space="preserve">A la protección de datos personales proporcionados a TELMEX, y </w:t>
      </w:r>
    </w:p>
    <w:p w:rsidR="00D855FB" w:rsidRDefault="00D855FB" w:rsidP="00D855FB">
      <w:pPr>
        <w:spacing w:after="0" w:line="240" w:lineRule="auto"/>
        <w:jc w:val="both"/>
        <w:rPr>
          <w:rFonts w:ascii="Arial Narrow" w:hAnsi="Arial Narrow"/>
          <w:sz w:val="20"/>
          <w:szCs w:val="20"/>
        </w:rPr>
      </w:pPr>
      <w:r w:rsidRPr="00D855FB">
        <w:rPr>
          <w:rFonts w:ascii="Arial Narrow" w:hAnsi="Arial Narrow"/>
          <w:sz w:val="20"/>
          <w:szCs w:val="20"/>
        </w:rPr>
        <w:t>m)</w:t>
      </w:r>
      <w:r w:rsidRPr="00D855FB">
        <w:rPr>
          <w:rFonts w:ascii="Arial Narrow" w:hAnsi="Arial Narrow"/>
          <w:sz w:val="20"/>
          <w:szCs w:val="20"/>
        </w:rPr>
        <w:tab/>
        <w:t>A no ser contactado por el Proveedor Donador a partir de que inicie un proceso de portabilidad y hasta 15 (quince) días naturales posteriores a la ejecución de la portabilidad.</w:t>
      </w:r>
    </w:p>
    <w:p w:rsidR="00D855FB" w:rsidRPr="00D855FB" w:rsidRDefault="00D855FB" w:rsidP="00D855FB">
      <w:pPr>
        <w:spacing w:after="0" w:line="240" w:lineRule="auto"/>
        <w:jc w:val="both"/>
        <w:rPr>
          <w:rFonts w:ascii="Arial Narrow" w:hAnsi="Arial Narrow"/>
          <w:sz w:val="20"/>
          <w:szCs w:val="20"/>
        </w:rPr>
      </w:pPr>
    </w:p>
    <w:p w:rsidR="00D855FB" w:rsidRPr="00D855FB" w:rsidRDefault="00D855FB" w:rsidP="00D855FB">
      <w:pPr>
        <w:pStyle w:val="Ttulo3"/>
        <w:spacing w:before="0" w:line="240" w:lineRule="auto"/>
        <w:rPr>
          <w:rFonts w:ascii="Arial Narrow" w:hAnsi="Arial Narrow"/>
          <w:b/>
          <w:color w:val="auto"/>
          <w:sz w:val="20"/>
          <w:szCs w:val="20"/>
        </w:rPr>
      </w:pPr>
      <w:bookmarkStart w:id="9" w:name="_Toc527641075"/>
      <w:r w:rsidRPr="00D855FB">
        <w:rPr>
          <w:rFonts w:ascii="Arial Narrow" w:hAnsi="Arial Narrow"/>
          <w:b/>
          <w:color w:val="auto"/>
          <w:sz w:val="20"/>
          <w:szCs w:val="20"/>
        </w:rPr>
        <w:t>8. OBLIGACIONES DE TELMEX.</w:t>
      </w:r>
      <w:bookmarkEnd w:id="9"/>
    </w:p>
    <w:p w:rsidR="00D855FB" w:rsidRPr="00D855FB" w:rsidRDefault="00D855FB" w:rsidP="00D855FB">
      <w:pPr>
        <w:spacing w:after="0" w:line="240" w:lineRule="auto"/>
        <w:jc w:val="both"/>
        <w:rPr>
          <w:rFonts w:ascii="Arial Narrow" w:hAnsi="Arial Narrow"/>
          <w:sz w:val="20"/>
          <w:szCs w:val="20"/>
        </w:rPr>
      </w:pPr>
      <w:r w:rsidRPr="00D855FB">
        <w:rPr>
          <w:rFonts w:ascii="Arial Narrow" w:hAnsi="Arial Narrow"/>
          <w:sz w:val="20"/>
          <w:szCs w:val="20"/>
        </w:rPr>
        <w:t>Para la prestación de este servicio TELMEX se compromete a:</w:t>
      </w:r>
    </w:p>
    <w:p w:rsidR="00D855FB" w:rsidRPr="00D855FB" w:rsidRDefault="00D855FB" w:rsidP="00D855FB">
      <w:pPr>
        <w:spacing w:after="0" w:line="240" w:lineRule="auto"/>
        <w:jc w:val="both"/>
        <w:rPr>
          <w:rFonts w:ascii="Arial Narrow" w:hAnsi="Arial Narrow"/>
          <w:sz w:val="20"/>
          <w:szCs w:val="20"/>
        </w:rPr>
      </w:pPr>
      <w:r w:rsidRPr="00D855FB">
        <w:rPr>
          <w:rFonts w:ascii="Arial Narrow" w:hAnsi="Arial Narrow"/>
          <w:sz w:val="20"/>
          <w:szCs w:val="20"/>
        </w:rPr>
        <w:t>a)</w:t>
      </w:r>
      <w:r w:rsidRPr="00D855FB">
        <w:rPr>
          <w:rFonts w:ascii="Arial Narrow" w:hAnsi="Arial Narrow"/>
          <w:sz w:val="20"/>
          <w:szCs w:val="20"/>
        </w:rPr>
        <w:tab/>
        <w:t>Informar a EL CONSUMIDOR sobre los requisitos, plazos, formatos y documentos que debe presentar para la solicitud de portabilidad.</w:t>
      </w:r>
    </w:p>
    <w:p w:rsidR="00D855FB" w:rsidRPr="00D855FB" w:rsidRDefault="00D855FB" w:rsidP="00D855FB">
      <w:pPr>
        <w:spacing w:after="0" w:line="240" w:lineRule="auto"/>
        <w:jc w:val="both"/>
        <w:rPr>
          <w:rFonts w:ascii="Arial Narrow" w:hAnsi="Arial Narrow"/>
          <w:sz w:val="20"/>
          <w:szCs w:val="20"/>
        </w:rPr>
      </w:pPr>
      <w:r w:rsidRPr="00D855FB">
        <w:rPr>
          <w:rFonts w:ascii="Arial Narrow" w:hAnsi="Arial Narrow"/>
          <w:sz w:val="20"/>
          <w:szCs w:val="20"/>
        </w:rPr>
        <w:t>b)</w:t>
      </w:r>
      <w:r w:rsidRPr="00D855FB">
        <w:rPr>
          <w:rFonts w:ascii="Arial Narrow" w:hAnsi="Arial Narrow"/>
          <w:sz w:val="20"/>
          <w:szCs w:val="20"/>
        </w:rPr>
        <w:tab/>
        <w:t xml:space="preserve">Requerir la información que sea indispensable para este trámite. </w:t>
      </w:r>
    </w:p>
    <w:p w:rsidR="00D855FB" w:rsidRPr="00D855FB" w:rsidRDefault="00D855FB" w:rsidP="00D855FB">
      <w:pPr>
        <w:spacing w:after="0" w:line="240" w:lineRule="auto"/>
        <w:jc w:val="both"/>
        <w:rPr>
          <w:rFonts w:ascii="Arial Narrow" w:hAnsi="Arial Narrow"/>
          <w:sz w:val="20"/>
          <w:szCs w:val="20"/>
        </w:rPr>
      </w:pPr>
      <w:r w:rsidRPr="00D855FB">
        <w:rPr>
          <w:rFonts w:ascii="Arial Narrow" w:hAnsi="Arial Narrow"/>
          <w:sz w:val="20"/>
          <w:szCs w:val="20"/>
        </w:rPr>
        <w:t>c)</w:t>
      </w:r>
      <w:r w:rsidRPr="00D855FB">
        <w:rPr>
          <w:rFonts w:ascii="Arial Narrow" w:hAnsi="Arial Narrow"/>
          <w:sz w:val="20"/>
          <w:szCs w:val="20"/>
        </w:rPr>
        <w:tab/>
        <w:t>Tramitar las solicitudes de portabilidad que cumplan con los requisitos y formalidades establecidas en la normatividad aplicable.</w:t>
      </w:r>
    </w:p>
    <w:p w:rsidR="00D855FB" w:rsidRPr="00D855FB" w:rsidRDefault="00D855FB" w:rsidP="00D855FB">
      <w:pPr>
        <w:spacing w:after="0" w:line="240" w:lineRule="auto"/>
        <w:jc w:val="both"/>
        <w:rPr>
          <w:rFonts w:ascii="Arial Narrow" w:hAnsi="Arial Narrow"/>
          <w:sz w:val="20"/>
          <w:szCs w:val="20"/>
        </w:rPr>
      </w:pPr>
      <w:r w:rsidRPr="00D855FB">
        <w:rPr>
          <w:rFonts w:ascii="Arial Narrow" w:hAnsi="Arial Narrow"/>
          <w:sz w:val="20"/>
          <w:szCs w:val="20"/>
        </w:rPr>
        <w:t>d)</w:t>
      </w:r>
      <w:r w:rsidRPr="00D855FB">
        <w:rPr>
          <w:rFonts w:ascii="Arial Narrow" w:hAnsi="Arial Narrow"/>
          <w:sz w:val="20"/>
          <w:szCs w:val="20"/>
        </w:rPr>
        <w:tab/>
        <w:t>Dar seguimiento al proceso de portabilidad.</w:t>
      </w:r>
    </w:p>
    <w:p w:rsidR="00D855FB" w:rsidRPr="00D855FB" w:rsidRDefault="00D855FB" w:rsidP="00D855FB">
      <w:pPr>
        <w:spacing w:after="0" w:line="240" w:lineRule="auto"/>
        <w:jc w:val="both"/>
        <w:rPr>
          <w:rFonts w:ascii="Arial Narrow" w:hAnsi="Arial Narrow"/>
          <w:sz w:val="20"/>
          <w:szCs w:val="20"/>
        </w:rPr>
      </w:pPr>
      <w:r w:rsidRPr="00D855FB">
        <w:rPr>
          <w:rFonts w:ascii="Arial Narrow" w:hAnsi="Arial Narrow"/>
          <w:sz w:val="20"/>
          <w:szCs w:val="20"/>
        </w:rPr>
        <w:t>e)</w:t>
      </w:r>
      <w:r w:rsidRPr="00D855FB">
        <w:rPr>
          <w:rFonts w:ascii="Arial Narrow" w:hAnsi="Arial Narrow"/>
          <w:sz w:val="20"/>
          <w:szCs w:val="20"/>
        </w:rPr>
        <w:tab/>
        <w:t>Comunicarse con la Base de Datos de Portabilidad a través del STE.</w:t>
      </w:r>
    </w:p>
    <w:p w:rsidR="00D855FB" w:rsidRPr="00D855FB" w:rsidRDefault="00D855FB" w:rsidP="00D855FB">
      <w:pPr>
        <w:spacing w:after="0" w:line="240" w:lineRule="auto"/>
        <w:jc w:val="both"/>
        <w:rPr>
          <w:rFonts w:ascii="Arial Narrow" w:hAnsi="Arial Narrow"/>
          <w:sz w:val="20"/>
          <w:szCs w:val="20"/>
        </w:rPr>
      </w:pPr>
      <w:r w:rsidRPr="00D855FB">
        <w:rPr>
          <w:rFonts w:ascii="Arial Narrow" w:hAnsi="Arial Narrow"/>
          <w:sz w:val="20"/>
          <w:szCs w:val="20"/>
        </w:rPr>
        <w:t>f)</w:t>
      </w:r>
      <w:r w:rsidRPr="00D855FB">
        <w:rPr>
          <w:rFonts w:ascii="Arial Narrow" w:hAnsi="Arial Narrow"/>
          <w:sz w:val="20"/>
          <w:szCs w:val="20"/>
        </w:rPr>
        <w:tab/>
        <w:t>Usar los datos personales recabados única y exclusivamente para portar el número del CONSUMIDOR.</w:t>
      </w:r>
    </w:p>
    <w:p w:rsidR="00D855FB" w:rsidRPr="00D855FB" w:rsidRDefault="00D855FB" w:rsidP="00D855FB">
      <w:pPr>
        <w:spacing w:after="0" w:line="240" w:lineRule="auto"/>
        <w:jc w:val="both"/>
        <w:rPr>
          <w:rFonts w:ascii="Arial Narrow" w:hAnsi="Arial Narrow"/>
          <w:sz w:val="20"/>
          <w:szCs w:val="20"/>
        </w:rPr>
      </w:pPr>
      <w:r w:rsidRPr="00D855FB">
        <w:rPr>
          <w:rFonts w:ascii="Arial Narrow" w:hAnsi="Arial Narrow"/>
          <w:sz w:val="20"/>
          <w:szCs w:val="20"/>
        </w:rPr>
        <w:t>g)</w:t>
      </w:r>
      <w:r w:rsidRPr="00D855FB">
        <w:rPr>
          <w:rFonts w:ascii="Arial Narrow" w:hAnsi="Arial Narrow"/>
          <w:sz w:val="20"/>
          <w:szCs w:val="20"/>
        </w:rPr>
        <w:tab/>
        <w:t>Correr con los costos e inversiones necesarias para actualizar sus redes, así como con los costos adicionales en materia de señalización.</w:t>
      </w:r>
    </w:p>
    <w:p w:rsidR="00D855FB" w:rsidRPr="00D855FB" w:rsidRDefault="00D855FB" w:rsidP="00D855FB">
      <w:pPr>
        <w:spacing w:after="0" w:line="240" w:lineRule="auto"/>
        <w:jc w:val="both"/>
        <w:rPr>
          <w:rFonts w:ascii="Arial Narrow" w:hAnsi="Arial Narrow"/>
          <w:sz w:val="20"/>
          <w:szCs w:val="20"/>
        </w:rPr>
      </w:pPr>
      <w:r w:rsidRPr="00D855FB">
        <w:rPr>
          <w:rFonts w:ascii="Arial Narrow" w:hAnsi="Arial Narrow"/>
          <w:sz w:val="20"/>
          <w:szCs w:val="20"/>
        </w:rPr>
        <w:t>h)</w:t>
      </w:r>
      <w:r w:rsidRPr="00D855FB">
        <w:rPr>
          <w:rFonts w:ascii="Arial Narrow" w:hAnsi="Arial Narrow"/>
          <w:sz w:val="20"/>
          <w:szCs w:val="20"/>
        </w:rPr>
        <w:tab/>
        <w:t xml:space="preserve">Realizar la portabilidad del número solicitado en un plazo no mayor a 24 (veinticuatro) horas contadas a partir de la conclusión de la infraestructura física en el domicilio del CONSUMIDOR. </w:t>
      </w:r>
    </w:p>
    <w:p w:rsidR="00D855FB" w:rsidRDefault="00D855FB" w:rsidP="00D855FB">
      <w:pPr>
        <w:spacing w:after="0" w:line="240" w:lineRule="auto"/>
        <w:jc w:val="both"/>
        <w:rPr>
          <w:rFonts w:ascii="Arial Narrow" w:hAnsi="Arial Narrow"/>
          <w:sz w:val="20"/>
          <w:szCs w:val="20"/>
        </w:rPr>
      </w:pPr>
      <w:r w:rsidRPr="00D855FB">
        <w:rPr>
          <w:rFonts w:ascii="Arial Narrow" w:hAnsi="Arial Narrow"/>
          <w:sz w:val="20"/>
          <w:szCs w:val="20"/>
        </w:rPr>
        <w:t>i)</w:t>
      </w:r>
      <w:r w:rsidRPr="00D855FB">
        <w:rPr>
          <w:rFonts w:ascii="Arial Narrow" w:hAnsi="Arial Narrow"/>
          <w:sz w:val="20"/>
          <w:szCs w:val="20"/>
        </w:rPr>
        <w:tab/>
        <w:t>No imponer condiciones que inhiban la portabilidad del número telefónico. En caso de que el CONSUMIDOR hubiese contratado otros SERVICIOS, TELMEX deberá facturarlos de forma independiente siempre que así lo solicite EL CONSUMIDOR de forma expresa y por escrito.</w:t>
      </w:r>
    </w:p>
    <w:p w:rsidR="00D855FB" w:rsidRPr="00D855FB" w:rsidRDefault="00D855FB" w:rsidP="00D855FB">
      <w:pPr>
        <w:spacing w:after="0" w:line="240" w:lineRule="auto"/>
        <w:jc w:val="both"/>
        <w:rPr>
          <w:rFonts w:ascii="Arial Narrow" w:hAnsi="Arial Narrow"/>
          <w:sz w:val="20"/>
          <w:szCs w:val="20"/>
        </w:rPr>
      </w:pPr>
    </w:p>
    <w:p w:rsidR="00D855FB" w:rsidRPr="00D855FB" w:rsidRDefault="00D855FB" w:rsidP="00D855FB">
      <w:pPr>
        <w:pStyle w:val="Ttulo3"/>
        <w:spacing w:before="0" w:line="240" w:lineRule="auto"/>
        <w:rPr>
          <w:rFonts w:ascii="Arial Narrow" w:hAnsi="Arial Narrow"/>
          <w:b/>
          <w:color w:val="auto"/>
          <w:sz w:val="20"/>
          <w:szCs w:val="20"/>
        </w:rPr>
      </w:pPr>
      <w:bookmarkStart w:id="10" w:name="_Toc527641076"/>
      <w:r w:rsidRPr="00D855FB">
        <w:rPr>
          <w:rFonts w:ascii="Arial Narrow" w:hAnsi="Arial Narrow"/>
          <w:b/>
          <w:color w:val="auto"/>
          <w:sz w:val="20"/>
          <w:szCs w:val="20"/>
        </w:rPr>
        <w:t>9. OBLIGACIONES DE EL CONSUMIDOR.</w:t>
      </w:r>
      <w:bookmarkEnd w:id="10"/>
    </w:p>
    <w:p w:rsidR="00D855FB" w:rsidRPr="00D855FB" w:rsidRDefault="00D855FB" w:rsidP="00D855FB">
      <w:pPr>
        <w:spacing w:after="0" w:line="240" w:lineRule="auto"/>
        <w:jc w:val="both"/>
        <w:rPr>
          <w:rFonts w:ascii="Arial Narrow" w:hAnsi="Arial Narrow"/>
          <w:sz w:val="20"/>
          <w:szCs w:val="20"/>
        </w:rPr>
      </w:pPr>
      <w:r w:rsidRPr="00D855FB">
        <w:rPr>
          <w:rFonts w:ascii="Arial Narrow" w:hAnsi="Arial Narrow"/>
          <w:sz w:val="20"/>
          <w:szCs w:val="20"/>
        </w:rPr>
        <w:t>EL CONSUMIDOR se obliga a:</w:t>
      </w:r>
    </w:p>
    <w:p w:rsidR="00D855FB" w:rsidRPr="00D855FB" w:rsidRDefault="00D855FB" w:rsidP="00D855FB">
      <w:pPr>
        <w:spacing w:after="0" w:line="240" w:lineRule="auto"/>
        <w:jc w:val="both"/>
        <w:rPr>
          <w:rFonts w:ascii="Arial Narrow" w:hAnsi="Arial Narrow"/>
          <w:sz w:val="20"/>
          <w:szCs w:val="20"/>
        </w:rPr>
      </w:pPr>
      <w:r w:rsidRPr="00D855FB">
        <w:rPr>
          <w:rFonts w:ascii="Arial Narrow" w:hAnsi="Arial Narrow"/>
          <w:sz w:val="20"/>
          <w:szCs w:val="20"/>
        </w:rPr>
        <w:t>a)</w:t>
      </w:r>
      <w:r w:rsidRPr="00D855FB">
        <w:rPr>
          <w:rFonts w:ascii="Arial Narrow" w:hAnsi="Arial Narrow"/>
          <w:sz w:val="20"/>
          <w:szCs w:val="20"/>
        </w:rPr>
        <w:tab/>
        <w:t>Entregar la información y requisitos aplicables para solicitar la portabilidad.</w:t>
      </w:r>
    </w:p>
    <w:p w:rsidR="00D855FB" w:rsidRPr="00D855FB" w:rsidRDefault="00D855FB" w:rsidP="00D855FB">
      <w:pPr>
        <w:spacing w:after="0" w:line="240" w:lineRule="auto"/>
        <w:jc w:val="both"/>
        <w:rPr>
          <w:rFonts w:ascii="Arial Narrow" w:hAnsi="Arial Narrow"/>
          <w:sz w:val="20"/>
          <w:szCs w:val="20"/>
        </w:rPr>
      </w:pPr>
      <w:r w:rsidRPr="00D855FB">
        <w:rPr>
          <w:rFonts w:ascii="Arial Narrow" w:hAnsi="Arial Narrow"/>
          <w:sz w:val="20"/>
          <w:szCs w:val="20"/>
        </w:rPr>
        <w:t>b)</w:t>
      </w:r>
      <w:r w:rsidRPr="00D855FB">
        <w:rPr>
          <w:rFonts w:ascii="Arial Narrow" w:hAnsi="Arial Narrow"/>
          <w:sz w:val="20"/>
          <w:szCs w:val="20"/>
        </w:rPr>
        <w:tab/>
        <w:t>Reconocer que la portabilidad de su número no lo exime de continuar pagando otros servicios o productos facturados por TELMEX.</w:t>
      </w:r>
    </w:p>
    <w:p w:rsidR="00D855FB" w:rsidRDefault="00D855FB" w:rsidP="00D855FB">
      <w:pPr>
        <w:spacing w:after="0" w:line="240" w:lineRule="auto"/>
        <w:jc w:val="both"/>
        <w:rPr>
          <w:rFonts w:ascii="Arial Narrow" w:hAnsi="Arial Narrow"/>
          <w:sz w:val="20"/>
          <w:szCs w:val="20"/>
        </w:rPr>
      </w:pPr>
      <w:r w:rsidRPr="00D855FB">
        <w:rPr>
          <w:rFonts w:ascii="Arial Narrow" w:hAnsi="Arial Narrow"/>
          <w:sz w:val="20"/>
          <w:szCs w:val="20"/>
        </w:rPr>
        <w:t>c)</w:t>
      </w:r>
      <w:r w:rsidRPr="00D855FB">
        <w:rPr>
          <w:rFonts w:ascii="Arial Narrow" w:hAnsi="Arial Narrow"/>
          <w:sz w:val="20"/>
          <w:szCs w:val="20"/>
        </w:rPr>
        <w:tab/>
        <w:t>Devolver los equipos que no sean de su propiedad; pagar los cargos pendientes y las penalizaciones que deriven de la terminación de los servicios.</w:t>
      </w:r>
    </w:p>
    <w:p w:rsidR="00D855FB" w:rsidRPr="00D855FB" w:rsidRDefault="00D855FB" w:rsidP="00D855FB">
      <w:pPr>
        <w:spacing w:after="0" w:line="240" w:lineRule="auto"/>
        <w:jc w:val="both"/>
        <w:rPr>
          <w:rFonts w:ascii="Arial Narrow" w:hAnsi="Arial Narrow"/>
          <w:sz w:val="20"/>
          <w:szCs w:val="20"/>
        </w:rPr>
      </w:pPr>
    </w:p>
    <w:p w:rsidR="00D855FB" w:rsidRPr="00D855FB" w:rsidRDefault="00D855FB" w:rsidP="00D855FB">
      <w:pPr>
        <w:pStyle w:val="Ttulo3"/>
        <w:spacing w:before="0" w:line="240" w:lineRule="auto"/>
        <w:rPr>
          <w:rFonts w:ascii="Arial Narrow" w:hAnsi="Arial Narrow"/>
          <w:b/>
          <w:color w:val="auto"/>
          <w:sz w:val="20"/>
          <w:szCs w:val="20"/>
        </w:rPr>
      </w:pPr>
      <w:bookmarkStart w:id="11" w:name="_Toc527641077"/>
      <w:r w:rsidRPr="00D855FB">
        <w:rPr>
          <w:rFonts w:ascii="Arial Narrow" w:hAnsi="Arial Narrow"/>
          <w:b/>
          <w:color w:val="auto"/>
          <w:sz w:val="20"/>
          <w:szCs w:val="20"/>
        </w:rPr>
        <w:lastRenderedPageBreak/>
        <w:t>10. TERMINACIÓN DEL SERVICIO SIN NUMERACIÓN ASIGNADA.</w:t>
      </w:r>
      <w:bookmarkEnd w:id="11"/>
    </w:p>
    <w:p w:rsidR="00D855FB" w:rsidRPr="00D855FB" w:rsidRDefault="00D855FB" w:rsidP="00D855FB">
      <w:pPr>
        <w:spacing w:after="0" w:line="240" w:lineRule="auto"/>
        <w:jc w:val="both"/>
        <w:rPr>
          <w:rFonts w:ascii="Arial Narrow" w:hAnsi="Arial Narrow"/>
          <w:sz w:val="20"/>
          <w:szCs w:val="20"/>
        </w:rPr>
      </w:pPr>
      <w:r w:rsidRPr="00D855FB">
        <w:rPr>
          <w:rFonts w:ascii="Arial Narrow" w:hAnsi="Arial Narrow"/>
          <w:sz w:val="20"/>
          <w:szCs w:val="20"/>
        </w:rPr>
        <w:t xml:space="preserve">EL CONSUMIDOR reconoce y acepta que la presentación de la solicitud de </w:t>
      </w:r>
      <w:proofErr w:type="gramStart"/>
      <w:r w:rsidRPr="00D855FB">
        <w:rPr>
          <w:rFonts w:ascii="Arial Narrow" w:hAnsi="Arial Narrow"/>
          <w:sz w:val="20"/>
          <w:szCs w:val="20"/>
        </w:rPr>
        <w:t>portabilidad,</w:t>
      </w:r>
      <w:proofErr w:type="gramEnd"/>
      <w:r w:rsidRPr="00D855FB">
        <w:rPr>
          <w:rFonts w:ascii="Arial Narrow" w:hAnsi="Arial Narrow"/>
          <w:sz w:val="20"/>
          <w:szCs w:val="20"/>
        </w:rPr>
        <w:t xml:space="preserve"> expresa su voluntad de terminar los SERVICIOS de los números telefónicos a ser portados, por lo que la terminación de éstos se hará efectiva a partir de la fecha en que se realice la portabilidad.</w:t>
      </w:r>
    </w:p>
    <w:p w:rsidR="00D855FB" w:rsidRPr="00D855FB" w:rsidRDefault="00D855FB" w:rsidP="00D855FB">
      <w:pPr>
        <w:spacing w:after="0" w:line="240" w:lineRule="auto"/>
        <w:jc w:val="both"/>
        <w:rPr>
          <w:rFonts w:ascii="Arial Narrow" w:hAnsi="Arial Narrow"/>
          <w:sz w:val="20"/>
          <w:szCs w:val="20"/>
        </w:rPr>
      </w:pPr>
    </w:p>
    <w:p w:rsidR="00D855FB" w:rsidRPr="00D855FB" w:rsidRDefault="00D855FB" w:rsidP="00D855FB">
      <w:pPr>
        <w:spacing w:after="0" w:line="240" w:lineRule="auto"/>
        <w:jc w:val="both"/>
        <w:rPr>
          <w:rFonts w:ascii="Arial Narrow" w:hAnsi="Arial Narrow"/>
          <w:b/>
          <w:sz w:val="20"/>
          <w:szCs w:val="20"/>
        </w:rPr>
      </w:pPr>
      <w:r w:rsidRPr="00D855FB">
        <w:rPr>
          <w:rFonts w:ascii="Arial Narrow" w:hAnsi="Arial Narrow"/>
          <w:b/>
          <w:sz w:val="20"/>
          <w:szCs w:val="20"/>
        </w:rPr>
        <w:t xml:space="preserve">ACEPTO DE CONFORMIDAD LAS PRESENTES </w:t>
      </w:r>
    </w:p>
    <w:p w:rsidR="00D855FB" w:rsidRPr="00D855FB" w:rsidRDefault="00D855FB" w:rsidP="00D855FB">
      <w:pPr>
        <w:spacing w:after="0" w:line="240" w:lineRule="auto"/>
        <w:jc w:val="both"/>
        <w:rPr>
          <w:rFonts w:ascii="Arial Narrow" w:hAnsi="Arial Narrow"/>
          <w:sz w:val="20"/>
          <w:szCs w:val="20"/>
        </w:rPr>
      </w:pPr>
      <w:r w:rsidRPr="00D855FB">
        <w:rPr>
          <w:rFonts w:ascii="Arial Narrow" w:hAnsi="Arial Narrow"/>
          <w:b/>
          <w:sz w:val="20"/>
          <w:szCs w:val="20"/>
        </w:rPr>
        <w:t>CONDICIONES DEL SERVICIO DE PORTABILIDAD:</w:t>
      </w:r>
      <w:r w:rsidRPr="00D855FB">
        <w:rPr>
          <w:rFonts w:ascii="Arial Narrow" w:hAnsi="Arial Narrow"/>
          <w:sz w:val="20"/>
          <w:szCs w:val="20"/>
        </w:rPr>
        <w:t xml:space="preserve"> </w:t>
      </w:r>
      <w:r>
        <w:rPr>
          <w:rFonts w:ascii="Arial Narrow" w:hAnsi="Arial Narrow"/>
          <w:sz w:val="20"/>
          <w:szCs w:val="20"/>
        </w:rPr>
        <w:t>“casilla”</w:t>
      </w:r>
    </w:p>
    <w:p w:rsidR="00D855FB" w:rsidRPr="00D855FB" w:rsidRDefault="00D855FB" w:rsidP="00D855FB">
      <w:pPr>
        <w:spacing w:after="0" w:line="240" w:lineRule="auto"/>
        <w:jc w:val="both"/>
        <w:rPr>
          <w:rFonts w:ascii="Arial Narrow" w:hAnsi="Arial Narrow"/>
          <w:sz w:val="20"/>
          <w:szCs w:val="20"/>
        </w:rPr>
      </w:pPr>
    </w:p>
    <w:sectPr w:rsidR="00D855FB" w:rsidRPr="00D855F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3FE" w:rsidRDefault="005A43FE" w:rsidP="00D855FB">
      <w:pPr>
        <w:spacing w:after="0" w:line="240" w:lineRule="auto"/>
      </w:pPr>
      <w:r>
        <w:separator/>
      </w:r>
    </w:p>
  </w:endnote>
  <w:endnote w:type="continuationSeparator" w:id="0">
    <w:p w:rsidR="005A43FE" w:rsidRDefault="005A43FE" w:rsidP="00D8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053280"/>
      <w:docPartObj>
        <w:docPartGallery w:val="Page Numbers (Bottom of Page)"/>
        <w:docPartUnique/>
      </w:docPartObj>
    </w:sdtPr>
    <w:sdtEndPr/>
    <w:sdtContent>
      <w:p w:rsidR="00D855FB" w:rsidRDefault="00D855FB">
        <w:pPr>
          <w:pStyle w:val="Piedepgina"/>
          <w:jc w:val="center"/>
        </w:pPr>
        <w:r>
          <w:fldChar w:fldCharType="begin"/>
        </w:r>
        <w:r>
          <w:instrText>PAGE   \* MERGEFORMAT</w:instrText>
        </w:r>
        <w:r>
          <w:fldChar w:fldCharType="separate"/>
        </w:r>
        <w:r>
          <w:rPr>
            <w:lang w:val="es-ES"/>
          </w:rPr>
          <w:t>2</w:t>
        </w:r>
        <w:r>
          <w:fldChar w:fldCharType="end"/>
        </w:r>
      </w:p>
    </w:sdtContent>
  </w:sdt>
  <w:p w:rsidR="00D855FB" w:rsidRDefault="00D855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3FE" w:rsidRDefault="005A43FE" w:rsidP="00D855FB">
      <w:pPr>
        <w:spacing w:after="0" w:line="240" w:lineRule="auto"/>
      </w:pPr>
      <w:r>
        <w:separator/>
      </w:r>
    </w:p>
  </w:footnote>
  <w:footnote w:type="continuationSeparator" w:id="0">
    <w:p w:rsidR="005A43FE" w:rsidRDefault="005A43FE" w:rsidP="00D85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0BC" w:rsidRDefault="007E20BC" w:rsidP="007E20BC">
    <w:pPr>
      <w:pStyle w:val="Encabezado"/>
      <w:jc w:val="right"/>
    </w:pPr>
    <w:r w:rsidRPr="00B752DF">
      <w:rPr>
        <w:rFonts w:ascii="Arial" w:hAnsi="Arial" w:cs="Arial"/>
        <w:sz w:val="16"/>
        <w:szCs w:val="16"/>
      </w:rPr>
      <w:t>N</w:t>
    </w:r>
    <w:r>
      <w:rPr>
        <w:rFonts w:ascii="Arial" w:hAnsi="Arial" w:cs="Arial"/>
        <w:sz w:val="16"/>
        <w:szCs w:val="16"/>
      </w:rPr>
      <w:t>o.</w:t>
    </w:r>
    <w:r w:rsidRPr="00B752DF">
      <w:rPr>
        <w:rFonts w:ascii="Arial" w:hAnsi="Arial" w:cs="Arial"/>
        <w:sz w:val="16"/>
        <w:szCs w:val="16"/>
      </w:rPr>
      <w:t xml:space="preserve"> Re</w:t>
    </w:r>
    <w:r>
      <w:rPr>
        <w:rFonts w:ascii="Arial" w:hAnsi="Arial" w:cs="Arial"/>
        <w:sz w:val="16"/>
        <w:szCs w:val="16"/>
      </w:rPr>
      <w:t>gistrado por PROFECO</w:t>
    </w:r>
    <w:r w:rsidRPr="00B752DF">
      <w:rPr>
        <w:rFonts w:ascii="Arial" w:hAnsi="Arial" w:cs="Arial"/>
        <w:sz w:val="16"/>
        <w:szCs w:val="16"/>
      </w:rPr>
      <w:t xml:space="preserve"> 187</w:t>
    </w:r>
    <w:r>
      <w:t>-</w:t>
    </w:r>
    <w:r w:rsidRPr="00B752DF">
      <w:rPr>
        <w:rFonts w:ascii="Arial" w:hAnsi="Arial" w:cs="Arial"/>
        <w:sz w:val="16"/>
        <w:szCs w:val="16"/>
      </w:rPr>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D/ChZbI5/Of57qFyMvBFWD4LQ+uT852LdgOXvd6giYIW0B3AXtHHNvAlImwDdyuazVcq3q+cJmT6JucS8XaiwQ==" w:salt="DhzraQroB/qb7JcKWbxzf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FB"/>
    <w:rsid w:val="0009454A"/>
    <w:rsid w:val="001E56B2"/>
    <w:rsid w:val="005A43FE"/>
    <w:rsid w:val="007E20BC"/>
    <w:rsid w:val="0097647A"/>
    <w:rsid w:val="00AC6C92"/>
    <w:rsid w:val="00D855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DD6C5-68C3-4E4F-AF7A-3A33D8CE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D855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D855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D855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55F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D855FB"/>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D855FB"/>
    <w:rPr>
      <w:rFonts w:asciiTheme="majorHAnsi" w:eastAsiaTheme="majorEastAsia" w:hAnsiTheme="majorHAnsi" w:cstheme="majorBidi"/>
      <w:color w:val="1F3763" w:themeColor="accent1" w:themeShade="7F"/>
      <w:sz w:val="24"/>
      <w:szCs w:val="24"/>
    </w:rPr>
  </w:style>
  <w:style w:type="paragraph" w:styleId="TtuloTDC">
    <w:name w:val="TOC Heading"/>
    <w:basedOn w:val="Ttulo1"/>
    <w:next w:val="Normal"/>
    <w:uiPriority w:val="39"/>
    <w:unhideWhenUsed/>
    <w:qFormat/>
    <w:rsid w:val="00D855FB"/>
    <w:pPr>
      <w:outlineLvl w:val="9"/>
    </w:pPr>
    <w:rPr>
      <w:lang w:eastAsia="es-MX"/>
    </w:rPr>
  </w:style>
  <w:style w:type="paragraph" w:styleId="TDC1">
    <w:name w:val="toc 1"/>
    <w:basedOn w:val="Normal"/>
    <w:next w:val="Normal"/>
    <w:autoRedefine/>
    <w:uiPriority w:val="39"/>
    <w:unhideWhenUsed/>
    <w:rsid w:val="0097647A"/>
    <w:pPr>
      <w:tabs>
        <w:tab w:val="right" w:leader="dot" w:pos="8828"/>
      </w:tabs>
      <w:spacing w:after="100"/>
    </w:pPr>
    <w:rPr>
      <w:rFonts w:ascii="Arial Narrow" w:hAnsi="Arial Narrow"/>
      <w:b/>
      <w:noProof/>
    </w:rPr>
  </w:style>
  <w:style w:type="paragraph" w:styleId="TDC3">
    <w:name w:val="toc 3"/>
    <w:basedOn w:val="Normal"/>
    <w:next w:val="Normal"/>
    <w:autoRedefine/>
    <w:uiPriority w:val="39"/>
    <w:unhideWhenUsed/>
    <w:rsid w:val="0097647A"/>
    <w:pPr>
      <w:tabs>
        <w:tab w:val="right" w:leader="dot" w:pos="8828"/>
      </w:tabs>
      <w:spacing w:after="100"/>
      <w:ind w:left="440"/>
    </w:pPr>
    <w:rPr>
      <w:rFonts w:ascii="Arial Narrow" w:hAnsi="Arial Narrow"/>
      <w:b/>
      <w:noProof/>
      <w:sz w:val="20"/>
      <w:szCs w:val="24"/>
    </w:rPr>
  </w:style>
  <w:style w:type="character" w:styleId="Hipervnculo">
    <w:name w:val="Hyperlink"/>
    <w:basedOn w:val="Fuentedeprrafopredeter"/>
    <w:uiPriority w:val="99"/>
    <w:unhideWhenUsed/>
    <w:rsid w:val="00D855FB"/>
    <w:rPr>
      <w:color w:val="0563C1" w:themeColor="hyperlink"/>
      <w:u w:val="single"/>
    </w:rPr>
  </w:style>
  <w:style w:type="paragraph" w:styleId="Encabezado">
    <w:name w:val="header"/>
    <w:basedOn w:val="Normal"/>
    <w:link w:val="EncabezadoCar"/>
    <w:uiPriority w:val="99"/>
    <w:unhideWhenUsed/>
    <w:rsid w:val="00D85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55FB"/>
  </w:style>
  <w:style w:type="paragraph" w:styleId="Piedepgina">
    <w:name w:val="footer"/>
    <w:basedOn w:val="Normal"/>
    <w:link w:val="PiedepginaCar"/>
    <w:uiPriority w:val="99"/>
    <w:unhideWhenUsed/>
    <w:rsid w:val="00D85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5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EC8B0B-3F9C-4A51-8895-57B58A2E6DB7}"/>
</file>

<file path=customXml/itemProps2.xml><?xml version="1.0" encoding="utf-8"?>
<ds:datastoreItem xmlns:ds="http://schemas.openxmlformats.org/officeDocument/2006/customXml" ds:itemID="{73D688AC-D43E-4166-A0A7-EC36AB77F488}"/>
</file>

<file path=customXml/itemProps3.xml><?xml version="1.0" encoding="utf-8"?>
<ds:datastoreItem xmlns:ds="http://schemas.openxmlformats.org/officeDocument/2006/customXml" ds:itemID="{3AE69FE1-A2C7-473D-9CF8-47C8A3F4E1AD}"/>
</file>

<file path=customXml/itemProps4.xml><?xml version="1.0" encoding="utf-8"?>
<ds:datastoreItem xmlns:ds="http://schemas.openxmlformats.org/officeDocument/2006/customXml" ds:itemID="{22A30F39-4BC6-46F7-8FF5-2A3CE27F6D50}"/>
</file>

<file path=docProps/app.xml><?xml version="1.0" encoding="utf-8"?>
<Properties xmlns="http://schemas.openxmlformats.org/officeDocument/2006/extended-properties" xmlns:vt="http://schemas.openxmlformats.org/officeDocument/2006/docPropsVTypes">
  <Template>Normal.dotm</Template>
  <TotalTime>1</TotalTime>
  <Pages>4</Pages>
  <Words>1443</Words>
  <Characters>7941</Characters>
  <Application>Microsoft Office Word</Application>
  <DocSecurity>8</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2019-03-04T19:13:00Z</dcterms:created>
  <dcterms:modified xsi:type="dcterms:W3CDTF">2019-03-04T19:14:00Z</dcterms:modified>
</cp:coreProperties>
</file>